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3EF" w:rsidRDefault="003913EF" w:rsidP="003913EF">
      <w:pPr>
        <w:rPr>
          <w:rFonts w:ascii="ＭＳ ゴシック" w:eastAsia="ＭＳ ゴシック" w:hAnsi="ＭＳ ゴシック"/>
          <w:b/>
          <w:sz w:val="28"/>
        </w:rPr>
      </w:pPr>
      <w:r>
        <w:rPr>
          <w:rFonts w:ascii="ＭＳ ゴシック" w:eastAsia="ＭＳ ゴシック" w:hAnsi="ＭＳ ゴシック" w:hint="eastAsia"/>
          <w:b/>
          <w:sz w:val="28"/>
        </w:rPr>
        <w:t>消化器疾患</w:t>
      </w:r>
    </w:p>
    <w:p w:rsidR="003913EF" w:rsidRPr="003913EF" w:rsidRDefault="003913EF" w:rsidP="003913EF">
      <w:pPr>
        <w:rPr>
          <w:rFonts w:ascii="ＭＳ ゴシック" w:eastAsia="ＭＳ ゴシック" w:hAnsi="ＭＳ ゴシック"/>
          <w:sz w:val="21"/>
          <w:szCs w:val="21"/>
          <w:u w:val="single"/>
        </w:rPr>
      </w:pPr>
      <w:r w:rsidRPr="003913EF">
        <w:rPr>
          <w:rFonts w:ascii="ＭＳ ゴシック" w:eastAsia="ＭＳ ゴシック" w:hAnsi="ＭＳ ゴシック" w:hint="eastAsia"/>
          <w:sz w:val="21"/>
          <w:szCs w:val="21"/>
          <w:u w:val="single"/>
        </w:rPr>
        <w:t>あなたはなぜ食べるのか？</w:t>
      </w:r>
    </w:p>
    <w:p w:rsidR="003913EF" w:rsidRPr="003913EF" w:rsidRDefault="003913EF" w:rsidP="003913EF">
      <w:pPr>
        <w:rPr>
          <w:rFonts w:ascii="ＭＳ ゴシック" w:eastAsia="ＭＳ ゴシック" w:hAnsi="ＭＳ ゴシック"/>
          <w:b/>
          <w:sz w:val="21"/>
          <w:szCs w:val="21"/>
        </w:rPr>
      </w:pPr>
    </w:p>
    <w:p w:rsidR="003913EF" w:rsidRDefault="003913EF" w:rsidP="003913EF">
      <w:pPr>
        <w:rPr>
          <w:rFonts w:ascii="ＭＳ ゴシック" w:eastAsia="ＭＳ ゴシック" w:hAnsi="ＭＳ ゴシック"/>
          <w:b/>
          <w:sz w:val="28"/>
        </w:rPr>
      </w:pPr>
      <w:r>
        <w:rPr>
          <w:rFonts w:ascii="ＭＳ ゴシック" w:eastAsia="ＭＳ ゴシック" w:hAnsi="ＭＳ ゴシック" w:hint="eastAsia"/>
          <w:b/>
          <w:sz w:val="28"/>
        </w:rPr>
        <w:t>消化管</w:t>
      </w:r>
    </w:p>
    <w:p w:rsidR="003913EF" w:rsidRPr="00650DE6" w:rsidRDefault="003913EF" w:rsidP="003913EF">
      <w:pPr>
        <w:rPr>
          <w:rFonts w:ascii="ＭＳ ゴシック" w:eastAsia="ＭＳ ゴシック" w:hAnsi="ＭＳ ゴシック"/>
          <w:color w:val="FF0000"/>
          <w:sz w:val="21"/>
        </w:rPr>
      </w:pPr>
      <w:r w:rsidRPr="00650DE6">
        <w:rPr>
          <w:rFonts w:ascii="ＭＳ ゴシック" w:eastAsia="ＭＳ ゴシック" w:hAnsi="ＭＳ ゴシック" w:hint="eastAsia"/>
          <w:color w:val="FF0000"/>
          <w:sz w:val="21"/>
        </w:rPr>
        <w:t>消化器系とは、食物を</w:t>
      </w:r>
      <w:r>
        <w:rPr>
          <w:rFonts w:ascii="ＭＳ ゴシック" w:eastAsia="ＭＳ ゴシック" w:hAnsi="ＭＳ ゴシック" w:hint="eastAsia"/>
          <w:color w:val="FF0000"/>
          <w:sz w:val="21"/>
        </w:rPr>
        <w:t>摂取</w:t>
      </w:r>
      <w:r w:rsidRPr="00650DE6">
        <w:rPr>
          <w:rFonts w:ascii="ＭＳ ゴシック" w:eastAsia="ＭＳ ゴシック" w:hAnsi="ＭＳ ゴシック" w:hint="eastAsia"/>
          <w:color w:val="FF0000"/>
          <w:sz w:val="21"/>
        </w:rPr>
        <w:t>し、分解し、腸管で吸収した後、食物残渣を排泄する器官である。</w:t>
      </w:r>
    </w:p>
    <w:p w:rsidR="003913EF" w:rsidRDefault="008E0735" w:rsidP="003913EF">
      <w:pPr>
        <w:rPr>
          <w:rFonts w:ascii="ＭＳ ゴシック" w:eastAsia="ＭＳ ゴシック" w:hAnsi="ＭＳ ゴシック"/>
          <w:sz w:val="21"/>
        </w:rPr>
      </w:pPr>
      <w:r>
        <w:rPr>
          <w:rFonts w:ascii="ＭＳ ゴシック" w:eastAsia="ＭＳ ゴシック" w:hAnsi="ＭＳ ゴシック"/>
          <w:noProof/>
          <w:sz w:val="21"/>
        </w:rPr>
        <w:drawing>
          <wp:anchor distT="0" distB="0" distL="114300" distR="114300" simplePos="0" relativeHeight="251658240" behindDoc="0" locked="0" layoutInCell="1" allowOverlap="1" wp14:anchorId="0C7FC0BF" wp14:editId="1C1214AA">
            <wp:simplePos x="0" y="0"/>
            <wp:positionH relativeFrom="margin">
              <wp:posOffset>4229100</wp:posOffset>
            </wp:positionH>
            <wp:positionV relativeFrom="margin">
              <wp:posOffset>1269365</wp:posOffset>
            </wp:positionV>
            <wp:extent cx="1748790" cy="2470150"/>
            <wp:effectExtent l="0" t="0" r="3810" b="0"/>
            <wp:wrapSquare wrapText="bothSides"/>
            <wp:docPr id="1" name="図 1" descr="消化管の解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消化管の解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8790"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3EF">
        <w:rPr>
          <w:rFonts w:ascii="ＭＳ ゴシック" w:eastAsia="ＭＳ ゴシック" w:hAnsi="ＭＳ ゴシック" w:hint="eastAsia"/>
          <w:sz w:val="21"/>
        </w:rPr>
        <w:t xml:space="preserve">消化器：消化管（口腔、食道、胃、小腸、大腸）　　　　　　　</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肝胆道、膵臓</w:t>
      </w:r>
    </w:p>
    <w:p w:rsidR="003913EF" w:rsidRDefault="003913EF" w:rsidP="003913EF">
      <w:r>
        <w:rPr>
          <w:rFonts w:ascii="ＭＳ ゴシック" w:eastAsia="ＭＳ ゴシック" w:hAnsi="ＭＳ ゴシック" w:hint="eastAsia"/>
          <w:sz w:val="21"/>
        </w:rPr>
        <w:t>消化器の解剖</w:t>
      </w:r>
    </w:p>
    <w:p w:rsidR="003913EF" w:rsidRDefault="003913EF" w:rsidP="003913EF">
      <w:pPr>
        <w:rPr>
          <w:rFonts w:ascii="ＭＳ ゴシック" w:eastAsia="ＭＳ ゴシック" w:hAnsi="ＭＳ ゴシック"/>
          <w:sz w:val="21"/>
        </w:rPr>
      </w:pPr>
    </w:p>
    <w:p w:rsidR="003913EF" w:rsidRDefault="003913EF" w:rsidP="003913EF">
      <w:pPr>
        <w:rPr>
          <w:rFonts w:ascii="ＭＳ ゴシック" w:eastAsia="ＭＳ ゴシック" w:hAnsi="ＭＳ ゴシック"/>
          <w:sz w:val="21"/>
        </w:rPr>
      </w:pPr>
    </w:p>
    <w:p w:rsidR="003913EF" w:rsidRDefault="003913EF" w:rsidP="003913EF">
      <w:pPr>
        <w:rPr>
          <w:rFonts w:ascii="ＭＳ ゴシック" w:eastAsia="ＭＳ ゴシック" w:hAnsi="ＭＳ ゴシック"/>
          <w:sz w:val="21"/>
        </w:rPr>
      </w:pPr>
    </w:p>
    <w:p w:rsidR="003913EF" w:rsidRDefault="003913EF" w:rsidP="003913EF">
      <w:pPr>
        <w:rPr>
          <w:rFonts w:ascii="ＭＳ ゴシック" w:eastAsia="ＭＳ ゴシック" w:hAnsi="ＭＳ ゴシック"/>
          <w:sz w:val="21"/>
        </w:rPr>
      </w:pPr>
    </w:p>
    <w:p w:rsidR="003913EF" w:rsidRPr="003913EF" w:rsidRDefault="003913EF" w:rsidP="003913EF">
      <w:pPr>
        <w:rPr>
          <w:rFonts w:ascii="ＭＳ ゴシック" w:eastAsia="ＭＳ ゴシック" w:hAnsi="ＭＳ ゴシック"/>
          <w:sz w:val="21"/>
          <w:u w:val="single"/>
        </w:rPr>
      </w:pPr>
      <w:r w:rsidRPr="003913EF">
        <w:rPr>
          <w:rFonts w:ascii="ＭＳ ゴシック" w:eastAsia="ＭＳ ゴシック" w:hAnsi="ＭＳ ゴシック" w:hint="eastAsia"/>
          <w:sz w:val="21"/>
          <w:u w:val="single"/>
        </w:rPr>
        <w:t>栄養素の吸収は、分解してから行うがなぜか？</w:t>
      </w:r>
    </w:p>
    <w:p w:rsidR="003913EF" w:rsidRDefault="003913EF" w:rsidP="003913EF">
      <w:pPr>
        <w:rPr>
          <w:rFonts w:ascii="ＭＳ ゴシック" w:eastAsia="ＭＳ ゴシック" w:hAnsi="ＭＳ ゴシック"/>
          <w:sz w:val="21"/>
        </w:rPr>
      </w:pP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１．消化酵素と栄養素の吸収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1701"/>
        <w:gridCol w:w="2000"/>
      </w:tblGrid>
      <w:tr w:rsidR="003913EF" w:rsidTr="003913EF">
        <w:tc>
          <w:tcPr>
            <w:tcW w:w="1384" w:type="dxa"/>
            <w:tcBorders>
              <w:lef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消化液</w:t>
            </w: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酵素名</w:t>
            </w:r>
          </w:p>
        </w:tc>
        <w:tc>
          <w:tcPr>
            <w:tcW w:w="2000" w:type="dxa"/>
            <w:tcBorders>
              <w:bottom w:val="single" w:sz="4" w:space="0" w:color="auto"/>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作用</w:t>
            </w:r>
          </w:p>
        </w:tc>
      </w:tr>
      <w:tr w:rsidR="003913EF" w:rsidTr="003913EF">
        <w:tc>
          <w:tcPr>
            <w:tcW w:w="1384" w:type="dxa"/>
            <w:tcBorders>
              <w:left w:val="nil"/>
              <w:bottom w:val="single" w:sz="4" w:space="0" w:color="auto"/>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唾液</w:t>
            </w: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アミラーゼ</w:t>
            </w:r>
          </w:p>
        </w:tc>
        <w:tc>
          <w:tcPr>
            <w:tcW w:w="2000" w:type="dxa"/>
            <w:tcBorders>
              <w:top w:val="single" w:sz="4" w:space="0" w:color="auto"/>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でんぷん</w:t>
            </w:r>
          </w:p>
        </w:tc>
      </w:tr>
      <w:tr w:rsidR="003913EF" w:rsidTr="003913EF">
        <w:tc>
          <w:tcPr>
            <w:tcW w:w="1384" w:type="dxa"/>
            <w:tcBorders>
              <w:top w:val="single" w:sz="4" w:space="0" w:color="auto"/>
              <w:lef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胃液</w:t>
            </w: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ペプシン</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タンパク質</w:t>
            </w:r>
          </w:p>
        </w:tc>
      </w:tr>
      <w:tr w:rsidR="003913EF" w:rsidTr="003913EF">
        <w:tc>
          <w:tcPr>
            <w:tcW w:w="1384" w:type="dxa"/>
            <w:tcBorders>
              <w:lef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胆汁</w:t>
            </w: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胆汁酸</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脂質の乳化</w:t>
            </w:r>
          </w:p>
        </w:tc>
      </w:tr>
      <w:tr w:rsidR="003913EF" w:rsidTr="003913EF">
        <w:trPr>
          <w:cantSplit/>
        </w:trPr>
        <w:tc>
          <w:tcPr>
            <w:tcW w:w="1384" w:type="dxa"/>
            <w:vMerge w:val="restart"/>
            <w:tcBorders>
              <w:lef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膵液</w:t>
            </w: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トリプシン</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タンパク質</w:t>
            </w:r>
          </w:p>
        </w:tc>
      </w:tr>
      <w:tr w:rsidR="003913EF" w:rsidTr="003913EF">
        <w:trPr>
          <w:cantSplit/>
        </w:trPr>
        <w:tc>
          <w:tcPr>
            <w:tcW w:w="1384" w:type="dxa"/>
            <w:vMerge/>
            <w:tcBorders>
              <w:left w:val="nil"/>
            </w:tcBorders>
          </w:tcPr>
          <w:p w:rsidR="003913EF" w:rsidRDefault="003913EF" w:rsidP="003913EF">
            <w:pPr>
              <w:rPr>
                <w:rFonts w:ascii="ＭＳ ゴシック" w:eastAsia="ＭＳ ゴシック" w:hAnsi="ＭＳ ゴシック"/>
                <w:sz w:val="21"/>
              </w:rPr>
            </w:pP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キモトリプシン</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タンパク質</w:t>
            </w:r>
          </w:p>
        </w:tc>
      </w:tr>
      <w:tr w:rsidR="003913EF" w:rsidTr="003913EF">
        <w:trPr>
          <w:cantSplit/>
        </w:trPr>
        <w:tc>
          <w:tcPr>
            <w:tcW w:w="1384" w:type="dxa"/>
            <w:vMerge/>
            <w:tcBorders>
              <w:left w:val="nil"/>
            </w:tcBorders>
          </w:tcPr>
          <w:p w:rsidR="003913EF" w:rsidRDefault="003913EF" w:rsidP="003913EF">
            <w:pPr>
              <w:rPr>
                <w:rFonts w:ascii="ＭＳ ゴシック" w:eastAsia="ＭＳ ゴシック" w:hAnsi="ＭＳ ゴシック"/>
                <w:sz w:val="21"/>
              </w:rPr>
            </w:pP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アミラーゼ</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でんぷん</w:t>
            </w:r>
          </w:p>
        </w:tc>
      </w:tr>
      <w:tr w:rsidR="003913EF" w:rsidTr="003913EF">
        <w:trPr>
          <w:cantSplit/>
        </w:trPr>
        <w:tc>
          <w:tcPr>
            <w:tcW w:w="1384" w:type="dxa"/>
            <w:vMerge/>
            <w:tcBorders>
              <w:left w:val="nil"/>
            </w:tcBorders>
          </w:tcPr>
          <w:p w:rsidR="003913EF" w:rsidRDefault="003913EF" w:rsidP="003913EF">
            <w:pPr>
              <w:rPr>
                <w:rFonts w:ascii="ＭＳ ゴシック" w:eastAsia="ＭＳ ゴシック" w:hAnsi="ＭＳ ゴシック"/>
                <w:sz w:val="21"/>
              </w:rPr>
            </w:pP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リパーゼ</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脂質</w:t>
            </w:r>
          </w:p>
        </w:tc>
      </w:tr>
      <w:tr w:rsidR="003913EF" w:rsidTr="003913EF">
        <w:trPr>
          <w:cantSplit/>
        </w:trPr>
        <w:tc>
          <w:tcPr>
            <w:tcW w:w="1384" w:type="dxa"/>
            <w:vMerge/>
            <w:tcBorders>
              <w:left w:val="nil"/>
            </w:tcBorders>
          </w:tcPr>
          <w:p w:rsidR="003913EF" w:rsidRDefault="003913EF" w:rsidP="003913EF">
            <w:pPr>
              <w:rPr>
                <w:rFonts w:ascii="ＭＳ ゴシック" w:eastAsia="ＭＳ ゴシック" w:hAnsi="ＭＳ ゴシック"/>
                <w:sz w:val="21"/>
              </w:rPr>
            </w:pP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ホスホリパーゼ</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リン脂質</w:t>
            </w:r>
          </w:p>
        </w:tc>
      </w:tr>
      <w:tr w:rsidR="003913EF" w:rsidTr="003913EF">
        <w:trPr>
          <w:cantSplit/>
        </w:trPr>
        <w:tc>
          <w:tcPr>
            <w:tcW w:w="1384" w:type="dxa"/>
            <w:vMerge/>
            <w:tcBorders>
              <w:left w:val="nil"/>
            </w:tcBorders>
          </w:tcPr>
          <w:p w:rsidR="003913EF" w:rsidRDefault="003913EF" w:rsidP="003913EF">
            <w:pPr>
              <w:rPr>
                <w:rFonts w:ascii="ＭＳ ゴシック" w:eastAsia="ＭＳ ゴシック" w:hAnsi="ＭＳ ゴシック"/>
                <w:sz w:val="21"/>
              </w:rPr>
            </w:pPr>
          </w:p>
        </w:tc>
        <w:tc>
          <w:tcPr>
            <w:tcW w:w="1701" w:type="dxa"/>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核酸分解酵素</w:t>
            </w:r>
          </w:p>
        </w:tc>
        <w:tc>
          <w:tcPr>
            <w:tcW w:w="2000" w:type="dxa"/>
            <w:tcBorders>
              <w:right w:val="nil"/>
            </w:tcBorders>
          </w:tcPr>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核酸</w:t>
            </w:r>
          </w:p>
        </w:tc>
      </w:tr>
    </w:tbl>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でんぷんは、単糖まで分解されて吸収される。</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タンパク質はアミノ酸まで分化されて吸収される。</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脂肪は、１／３がリパーゼで脂肪酸とグリセロールに分解されてから吸収される。２／３はミセル化してそのまま吸収される．</w:t>
      </w:r>
    </w:p>
    <w:p w:rsidR="003913EF" w:rsidRDefault="003913EF" w:rsidP="003913EF">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ほとんどすべての栄養素は小腸（空調）で吸収される。</w:t>
      </w:r>
    </w:p>
    <w:p w:rsidR="003913EF" w:rsidRDefault="003913EF" w:rsidP="003913EF">
      <w:pPr>
        <w:rPr>
          <w:rFonts w:ascii="ＭＳ ゴシック" w:eastAsia="ＭＳ ゴシック" w:hAnsi="ＭＳ ゴシック"/>
          <w:sz w:val="21"/>
        </w:rPr>
      </w:pP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２．嚥下</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摂食・嚥下障害の代表的疾患は脳卒中、それ以外にも舌炎、頭頸部腫瘍、食道炎など食物の通路の構造</w:t>
      </w:r>
      <w:r>
        <w:rPr>
          <w:rFonts w:ascii="ＭＳ ゴシック" w:eastAsia="ＭＳ ゴシック" w:hAnsi="ＭＳ ゴシック" w:hint="eastAsia"/>
          <w:sz w:val="21"/>
        </w:rPr>
        <w:lastRenderedPageBreak/>
        <w:t>的異常によるもの、脳卒中、パーキンソン病、多発性硬化症など食物通路の機能的異常によるものなどがある。</w:t>
      </w:r>
    </w:p>
    <w:p w:rsidR="003913EF" w:rsidRDefault="003913EF" w:rsidP="003913EF">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老化に伴う嚥下機能の低下の原因</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・虫歯などで歯が弱り，咀嚼力が低下する</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・口腔，咽頭，食道など嚥下筋の筋力低下</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・粘膜の知覚，味覚の変化（低下）</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・唾液の分泌減少，唾液の性状の変化</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・咽頭が解剖学的に下降し，嚥下反射時に喉頭挙</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上距離が大きくなる</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・無症候性脳梗塞の存在（潜在的仮性球麻痺）</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食べやすい食品</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①密度が均一である</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②適当な粘度があってバラバラになりにくい</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③口腔や咽頭を通過するとき変形しやすい</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④べたついていない</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食べにくい食品</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①密度が安定していない</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②硬すぎてかみ砕けない</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③サラサラしすぎる</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④変形しにくいもの</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⑤べたつくもの</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肉，魚，野菜，果物などミキサーで粉砕してゼラチンで固めたものが，嚥下食としては理想的。</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３．口腔内や大腸の常在細菌叢</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口腔内や大腸に多くの細菌がいるのか？いても大丈夫なのか？</w:t>
      </w:r>
    </w:p>
    <w:p w:rsidR="003913EF" w:rsidRDefault="003913EF" w:rsidP="003913EF">
      <w:pPr>
        <w:rPr>
          <w:noProof/>
        </w:rPr>
      </w:pPr>
      <w:r w:rsidRPr="003913EF">
        <w:rPr>
          <w:rFonts w:ascii="ＭＳ ゴシック" w:eastAsia="ＭＳ ゴシック" w:hAnsi="ＭＳ ゴシック"/>
          <w:sz w:val="21"/>
        </w:rPr>
        <w:t xml:space="preserve"> </w:t>
      </w:r>
      <w:r w:rsidRPr="003913EF">
        <w:rPr>
          <w:noProof/>
        </w:rPr>
        <w:t xml:space="preserve"> </w:t>
      </w:r>
      <w:r w:rsidRPr="003913EF">
        <w:rPr>
          <w:rFonts w:ascii="ＭＳ ゴシック" w:eastAsia="ＭＳ ゴシック" w:hAnsi="ＭＳ ゴシック"/>
          <w:noProof/>
          <w:sz w:val="21"/>
        </w:rPr>
        <w:drawing>
          <wp:inline distT="0" distB="0" distL="0" distR="0" wp14:anchorId="78F318DC" wp14:editId="210DA3C3">
            <wp:extent cx="4494648" cy="2613571"/>
            <wp:effectExtent l="0" t="0" r="1270" b="3175"/>
            <wp:docPr id="4" name="図 3" descr="４"/>
            <wp:cNvGraphicFramePr/>
            <a:graphic xmlns:a="http://schemas.openxmlformats.org/drawingml/2006/main">
              <a:graphicData uri="http://schemas.openxmlformats.org/drawingml/2006/picture">
                <pic:pic xmlns:pic="http://schemas.openxmlformats.org/drawingml/2006/picture">
                  <pic:nvPicPr>
                    <pic:cNvPr id="4" name="図 3" descr="４"/>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4648" cy="2613571"/>
                    </a:xfrm>
                    <a:prstGeom prst="rect">
                      <a:avLst/>
                    </a:prstGeom>
                    <a:noFill/>
                    <a:ln>
                      <a:noFill/>
                    </a:ln>
                  </pic:spPr>
                </pic:pic>
              </a:graphicData>
            </a:graphic>
          </wp:inline>
        </w:drawing>
      </w:r>
    </w:p>
    <w:p w:rsidR="003913EF" w:rsidRP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４．</w:t>
      </w:r>
      <w:r w:rsidRPr="003913EF">
        <w:rPr>
          <w:rFonts w:ascii="ＭＳ ゴシック" w:eastAsia="ＭＳ ゴシック" w:hAnsi="ＭＳ ゴシック" w:hint="eastAsia"/>
          <w:sz w:val="21"/>
        </w:rPr>
        <w:t>口腔の疾患</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１）口内炎、舌炎</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細菌、真菌、ウイルス、薬剤などが原因で、口腔内の粘膜及び舌に炎症が起きた状態。</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炎症の兆候：発赤、発熱、腫脹、疼痛</w:t>
      </w:r>
    </w:p>
    <w:p w:rsidR="003913EF" w:rsidRPr="003913EF" w:rsidRDefault="003913EF" w:rsidP="003913EF">
      <w:pPr>
        <w:rPr>
          <w:rFonts w:ascii="ＭＳ ゴシック" w:eastAsia="ＭＳ ゴシック" w:hAnsi="ＭＳ ゴシック"/>
          <w:sz w:val="21"/>
        </w:rPr>
      </w:pPr>
      <w:r>
        <w:rPr>
          <w:rFonts w:ascii="ＭＳ ゴシック" w:eastAsia="ＭＳ ゴシック" w:hAnsi="ＭＳ ゴシック"/>
          <w:noProof/>
          <w:sz w:val="21"/>
        </w:rPr>
        <w:drawing>
          <wp:anchor distT="0" distB="0" distL="114300" distR="114300" simplePos="0" relativeHeight="251659264" behindDoc="0" locked="0" layoutInCell="1" allowOverlap="1" wp14:anchorId="31BC624C" wp14:editId="2313D5E1">
            <wp:simplePos x="0" y="0"/>
            <wp:positionH relativeFrom="margin">
              <wp:posOffset>3200400</wp:posOffset>
            </wp:positionH>
            <wp:positionV relativeFrom="margin">
              <wp:posOffset>1016000</wp:posOffset>
            </wp:positionV>
            <wp:extent cx="1956435" cy="1308100"/>
            <wp:effectExtent l="0" t="0" r="0" b="12700"/>
            <wp:wrapSquare wrapText="bothSides"/>
            <wp:docPr id="3" name="図 2" descr="口腔内カンジダ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口腔内カンジダ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6435" cy="1308100"/>
                    </a:xfrm>
                    <a:prstGeom prst="rect">
                      <a:avLst/>
                    </a:prstGeom>
                    <a:noFill/>
                    <a:ln>
                      <a:noFill/>
                    </a:ln>
                  </pic:spPr>
                </pic:pic>
              </a:graphicData>
            </a:graphic>
          </wp:anchor>
        </w:drawing>
      </w:r>
      <w:r w:rsidRPr="003913EF">
        <w:rPr>
          <w:rFonts w:ascii="ＭＳ ゴシック" w:eastAsia="ＭＳ ゴシック" w:hAnsi="ＭＳ ゴシック" w:hint="eastAsia"/>
          <w:sz w:val="21"/>
        </w:rPr>
        <w:t xml:space="preserve">　　・細菌性口内炎</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・カンジダ性口内炎</w:t>
      </w:r>
      <w:r>
        <w:rPr>
          <w:rFonts w:ascii="ＭＳ ゴシック" w:eastAsia="ＭＳ ゴシック" w:hAnsi="ＭＳ ゴシック" w:hint="eastAsia"/>
          <w:sz w:val="21"/>
        </w:rPr>
        <w:t xml:space="preserve">　　　　　　　　　　　　　</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・アフタ生口内炎（アレルギー、ウイルス）</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・抗癌剤などによる糜爛性口内炎</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・猩紅熱でのイチゴ状舌</w:t>
      </w:r>
    </w:p>
    <w:p w:rsid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w:t>
      </w:r>
    </w:p>
    <w:p w:rsidR="003913EF" w:rsidRP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3913EF">
        <w:rPr>
          <w:rFonts w:ascii="ＭＳ ゴシック" w:eastAsia="ＭＳ ゴシック" w:hAnsi="ＭＳ ゴシック" w:hint="eastAsia"/>
          <w:sz w:val="21"/>
        </w:rPr>
        <w:t>白っぽく見える白班、偽膜が特徴的</w:t>
      </w:r>
    </w:p>
    <w:p w:rsidR="003913EF" w:rsidRPr="003913EF" w:rsidRDefault="003913EF"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3913EF">
        <w:rPr>
          <w:rFonts w:ascii="ＭＳ ゴシック" w:eastAsia="ＭＳ ゴシック" w:hAnsi="ＭＳ ゴシック" w:hint="eastAsia"/>
          <w:sz w:val="21"/>
        </w:rPr>
        <w:t>免疫不全に伴うことが多い</w:t>
      </w:r>
    </w:p>
    <w:p w:rsidR="003913EF" w:rsidRPr="003913EF" w:rsidRDefault="008E0735" w:rsidP="003913EF">
      <w:pPr>
        <w:rPr>
          <w:rFonts w:ascii="ＭＳ ゴシック" w:eastAsia="ＭＳ ゴシック" w:hAnsi="ＭＳ ゴシック"/>
          <w:sz w:val="21"/>
        </w:rPr>
      </w:pPr>
      <w:r>
        <w:rPr>
          <w:rFonts w:ascii="ＭＳ ゴシック" w:eastAsia="ＭＳ ゴシック" w:hAnsi="ＭＳ ゴシック"/>
          <w:noProof/>
          <w:sz w:val="21"/>
        </w:rPr>
        <w:drawing>
          <wp:anchor distT="0" distB="0" distL="114300" distR="114300" simplePos="0" relativeHeight="251660288" behindDoc="0" locked="0" layoutInCell="1" allowOverlap="1" wp14:anchorId="78C4A72E" wp14:editId="2B4E886C">
            <wp:simplePos x="0" y="0"/>
            <wp:positionH relativeFrom="margin">
              <wp:align>right</wp:align>
            </wp:positionH>
            <wp:positionV relativeFrom="margin">
              <wp:align>center</wp:align>
            </wp:positionV>
            <wp:extent cx="3149600" cy="2099945"/>
            <wp:effectExtent l="0" t="0" r="0" b="825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胃食道逆流症.jpg"/>
                    <pic:cNvPicPr/>
                  </pic:nvPicPr>
                  <pic:blipFill>
                    <a:blip r:embed="rId11">
                      <a:extLst>
                        <a:ext uri="{28A0092B-C50C-407E-A947-70E740481C1C}">
                          <a14:useLocalDpi xmlns:a14="http://schemas.microsoft.com/office/drawing/2010/main" val="0"/>
                        </a:ext>
                      </a:extLst>
                    </a:blip>
                    <a:stretch>
                      <a:fillRect/>
                    </a:stretch>
                  </pic:blipFill>
                  <pic:spPr>
                    <a:xfrm>
                      <a:off x="0" y="0"/>
                      <a:ext cx="3150245" cy="2100054"/>
                    </a:xfrm>
                    <a:prstGeom prst="rect">
                      <a:avLst/>
                    </a:prstGeom>
                  </pic:spPr>
                </pic:pic>
              </a:graphicData>
            </a:graphic>
            <wp14:sizeRelH relativeFrom="margin">
              <wp14:pctWidth>0</wp14:pctWidth>
            </wp14:sizeRelH>
            <wp14:sizeRelV relativeFrom="margin">
              <wp14:pctHeight>0</wp14:pctHeight>
            </wp14:sizeRelV>
          </wp:anchor>
        </w:drawing>
      </w:r>
      <w:r w:rsidR="003913EF">
        <w:rPr>
          <w:rFonts w:ascii="ＭＳ ゴシック" w:eastAsia="ＭＳ ゴシック" w:hAnsi="ＭＳ ゴシック" w:hint="eastAsia"/>
          <w:sz w:val="21"/>
        </w:rPr>
        <w:t>５．</w:t>
      </w:r>
      <w:r w:rsidR="003913EF" w:rsidRPr="003913EF">
        <w:rPr>
          <w:rFonts w:ascii="ＭＳ ゴシック" w:eastAsia="ＭＳ ゴシック" w:hAnsi="ＭＳ ゴシック" w:hint="eastAsia"/>
          <w:sz w:val="21"/>
        </w:rPr>
        <w:t>食道の疾患</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１）胃食道逆流症（GERD）</w:t>
      </w:r>
    </w:p>
    <w:p w:rsidR="008E0735" w:rsidRDefault="003913EF" w:rsidP="003913EF">
      <w:pPr>
        <w:rPr>
          <w:rFonts w:ascii="ＭＳ ゴシック" w:eastAsia="ＭＳ ゴシック" w:hAnsi="ＭＳ ゴシック" w:hint="eastAsia"/>
          <w:sz w:val="21"/>
        </w:rPr>
      </w:pPr>
      <w:r w:rsidRPr="003913EF">
        <w:rPr>
          <w:rFonts w:ascii="ＭＳ ゴシック" w:eastAsia="ＭＳ ゴシック" w:hAnsi="ＭＳ ゴシック" w:hint="eastAsia"/>
          <w:sz w:val="21"/>
        </w:rPr>
        <w:t xml:space="preserve">　　胃内容物が食道括約筋の機能異常（食道裂</w:t>
      </w:r>
    </w:p>
    <w:p w:rsidR="008E0735" w:rsidRDefault="008E0735" w:rsidP="003913EF">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3913EF" w:rsidRPr="003913EF">
        <w:rPr>
          <w:rFonts w:ascii="ＭＳ ゴシック" w:eastAsia="ＭＳ ゴシック" w:hAnsi="ＭＳ ゴシック" w:hint="eastAsia"/>
          <w:sz w:val="21"/>
        </w:rPr>
        <w:t>孔ヘルニアなど）によって食道に逆流する</w:t>
      </w:r>
    </w:p>
    <w:p w:rsidR="003913EF" w:rsidRPr="003913EF" w:rsidRDefault="008E0735"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3913EF" w:rsidRPr="003913EF">
        <w:rPr>
          <w:rFonts w:ascii="ＭＳ ゴシック" w:eastAsia="ＭＳ ゴシック" w:hAnsi="ＭＳ ゴシック" w:hint="eastAsia"/>
          <w:sz w:val="21"/>
        </w:rPr>
        <w:t>病態。</w:t>
      </w:r>
    </w:p>
    <w:p w:rsidR="008E0735" w:rsidRDefault="003913EF" w:rsidP="003913EF">
      <w:pPr>
        <w:rPr>
          <w:rFonts w:ascii="ＭＳ ゴシック" w:eastAsia="ＭＳ ゴシック" w:hAnsi="ＭＳ ゴシック" w:hint="eastAsia"/>
          <w:sz w:val="21"/>
        </w:rPr>
      </w:pPr>
      <w:r w:rsidRPr="003913EF">
        <w:rPr>
          <w:rFonts w:ascii="ＭＳ ゴシック" w:eastAsia="ＭＳ ゴシック" w:hAnsi="ＭＳ ゴシック" w:hint="eastAsia"/>
          <w:sz w:val="21"/>
        </w:rPr>
        <w:t xml:space="preserve">　　食道粘膜に炎症所見があれば、逆流性食道</w:t>
      </w:r>
    </w:p>
    <w:p w:rsidR="003913EF" w:rsidRPr="003913EF" w:rsidRDefault="008E0735" w:rsidP="003913EF">
      <w:pPr>
        <w:rPr>
          <w:rFonts w:ascii="ＭＳ ゴシック" w:eastAsia="ＭＳ ゴシック" w:hAnsi="ＭＳ ゴシック"/>
          <w:sz w:val="21"/>
        </w:rPr>
      </w:pPr>
      <w:r>
        <w:rPr>
          <w:rFonts w:ascii="ＭＳ ゴシック" w:eastAsia="ＭＳ ゴシック" w:hAnsi="ＭＳ ゴシック" w:hint="eastAsia"/>
          <w:sz w:val="21"/>
        </w:rPr>
        <w:t xml:space="preserve">　　炎</w:t>
      </w:r>
      <w:r w:rsidR="003913EF" w:rsidRPr="003913EF">
        <w:rPr>
          <w:rFonts w:ascii="ＭＳ ゴシック" w:eastAsia="ＭＳ ゴシック" w:hAnsi="ＭＳ ゴシック" w:hint="eastAsia"/>
          <w:sz w:val="21"/>
        </w:rPr>
        <w:t>と呼ぶ。</w:t>
      </w:r>
    </w:p>
    <w:p w:rsid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症状としては胸焼けやのどの違和感。</w:t>
      </w:r>
    </w:p>
    <w:p w:rsidR="002F4F3E" w:rsidRPr="002F4F3E" w:rsidRDefault="002F4F3E" w:rsidP="002F4F3E">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2F4F3E">
        <w:rPr>
          <w:rFonts w:ascii="ＭＳ ゴシック" w:eastAsia="ＭＳ ゴシック" w:hAnsi="ＭＳ ゴシック" w:hint="eastAsia"/>
          <w:sz w:val="21"/>
        </w:rPr>
        <w:t>治療の基本</w:t>
      </w:r>
    </w:p>
    <w:p w:rsidR="002F4F3E" w:rsidRPr="002F4F3E" w:rsidRDefault="002F4F3E" w:rsidP="002F4F3E">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2F4F3E">
        <w:rPr>
          <w:rFonts w:ascii="ＭＳ ゴシック" w:eastAsia="ＭＳ ゴシック" w:hAnsi="ＭＳ ゴシック" w:hint="eastAsia"/>
          <w:sz w:val="21"/>
        </w:rPr>
        <w:t>１）胃酸の分泌を抑える</w:t>
      </w:r>
    </w:p>
    <w:p w:rsidR="002F4F3E" w:rsidRPr="002F4F3E" w:rsidRDefault="008E0735" w:rsidP="002F4F3E">
      <w:pPr>
        <w:rPr>
          <w:rFonts w:ascii="ＭＳ ゴシック" w:eastAsia="ＭＳ ゴシック" w:hAnsi="ＭＳ ゴシック"/>
          <w:sz w:val="21"/>
        </w:rPr>
      </w:pPr>
      <w:r>
        <w:rPr>
          <w:rFonts w:ascii="ＭＳ ゴシック" w:eastAsia="ＭＳ ゴシック" w:hAnsi="ＭＳ ゴシック"/>
          <w:noProof/>
          <w:sz w:val="21"/>
        </w:rPr>
        <w:drawing>
          <wp:anchor distT="0" distB="0" distL="114300" distR="114300" simplePos="0" relativeHeight="251661312" behindDoc="0" locked="0" layoutInCell="1" allowOverlap="1" wp14:anchorId="7AF131F4" wp14:editId="12164B6A">
            <wp:simplePos x="0" y="0"/>
            <wp:positionH relativeFrom="margin">
              <wp:posOffset>3200400</wp:posOffset>
            </wp:positionH>
            <wp:positionV relativeFrom="margin">
              <wp:posOffset>6043930</wp:posOffset>
            </wp:positionV>
            <wp:extent cx="2959735" cy="1972945"/>
            <wp:effectExtent l="0" t="0" r="12065" b="825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食道裂孔ヘルニア.jpg"/>
                    <pic:cNvPicPr/>
                  </pic:nvPicPr>
                  <pic:blipFill>
                    <a:blip r:embed="rId12">
                      <a:extLst>
                        <a:ext uri="{28A0092B-C50C-407E-A947-70E740481C1C}">
                          <a14:useLocalDpi xmlns:a14="http://schemas.microsoft.com/office/drawing/2010/main" val="0"/>
                        </a:ext>
                      </a:extLst>
                    </a:blip>
                    <a:stretch>
                      <a:fillRect/>
                    </a:stretch>
                  </pic:blipFill>
                  <pic:spPr>
                    <a:xfrm>
                      <a:off x="0" y="0"/>
                      <a:ext cx="2959735" cy="1972945"/>
                    </a:xfrm>
                    <a:prstGeom prst="rect">
                      <a:avLst/>
                    </a:prstGeom>
                  </pic:spPr>
                </pic:pic>
              </a:graphicData>
            </a:graphic>
            <wp14:sizeRelH relativeFrom="margin">
              <wp14:pctWidth>0</wp14:pctWidth>
            </wp14:sizeRelH>
            <wp14:sizeRelV relativeFrom="margin">
              <wp14:pctHeight>0</wp14:pctHeight>
            </wp14:sizeRelV>
          </wp:anchor>
        </w:drawing>
      </w:r>
      <w:r w:rsidR="002F4F3E" w:rsidRPr="002F4F3E">
        <w:rPr>
          <w:rFonts w:ascii="ＭＳ ゴシック" w:eastAsia="ＭＳ ゴシック" w:hAnsi="ＭＳ ゴシック" w:hint="eastAsia"/>
          <w:sz w:val="21"/>
        </w:rPr>
        <w:t xml:space="preserve">　</w:t>
      </w:r>
      <w:r w:rsidR="002F4F3E">
        <w:rPr>
          <w:rFonts w:ascii="ＭＳ ゴシック" w:eastAsia="ＭＳ ゴシック" w:hAnsi="ＭＳ ゴシック" w:hint="eastAsia"/>
          <w:sz w:val="21"/>
        </w:rPr>
        <w:t xml:space="preserve">　　</w:t>
      </w:r>
      <w:r w:rsidR="002F4F3E" w:rsidRPr="002F4F3E">
        <w:rPr>
          <w:rFonts w:ascii="ＭＳ ゴシック" w:eastAsia="ＭＳ ゴシック" w:hAnsi="ＭＳ ゴシック" w:hint="eastAsia"/>
          <w:sz w:val="21"/>
        </w:rPr>
        <w:t>脂肪の多い食物、チョコレートなどの甘いもの、</w:t>
      </w:r>
    </w:p>
    <w:p w:rsidR="008E0735" w:rsidRDefault="002F4F3E" w:rsidP="002F4F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2F4F3E">
        <w:rPr>
          <w:rFonts w:ascii="ＭＳ ゴシック" w:eastAsia="ＭＳ ゴシック" w:hAnsi="ＭＳ ゴシック" w:hint="eastAsia"/>
          <w:sz w:val="21"/>
        </w:rPr>
        <w:t>柑橘類、コーヒー・紅茶、香辛料、アルコー</w:t>
      </w:r>
    </w:p>
    <w:p w:rsidR="008E0735" w:rsidRDefault="008E0735" w:rsidP="002F4F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2F4F3E" w:rsidRPr="002F4F3E">
        <w:rPr>
          <w:rFonts w:ascii="ＭＳ ゴシック" w:eastAsia="ＭＳ ゴシック" w:hAnsi="ＭＳ ゴシック" w:hint="eastAsia"/>
          <w:sz w:val="21"/>
        </w:rPr>
        <w:t>ル類、タバコなどは胃酸の分泌を高めたり、</w:t>
      </w:r>
    </w:p>
    <w:p w:rsid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2F4F3E" w:rsidRPr="002F4F3E">
        <w:rPr>
          <w:rFonts w:ascii="ＭＳ ゴシック" w:eastAsia="ＭＳ ゴシック" w:hAnsi="ＭＳ ゴシック" w:hint="eastAsia"/>
          <w:sz w:val="21"/>
        </w:rPr>
        <w:t>胃内での食物の停滞時間が長くなることなど</w:t>
      </w:r>
    </w:p>
    <w:p w:rsid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2F4F3E" w:rsidRPr="002F4F3E">
        <w:rPr>
          <w:rFonts w:ascii="ＭＳ ゴシック" w:eastAsia="ＭＳ ゴシック" w:hAnsi="ＭＳ ゴシック" w:hint="eastAsia"/>
          <w:sz w:val="21"/>
        </w:rPr>
        <w:t>で逆流を起こしやすくする。これらの食品を</w:t>
      </w:r>
    </w:p>
    <w:p w:rsidR="002F4F3E" w:rsidRPr="002F4F3E" w:rsidRDefault="008E0735" w:rsidP="008E0735">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2F4F3E" w:rsidRPr="002F4F3E">
        <w:rPr>
          <w:rFonts w:ascii="ＭＳ ゴシック" w:eastAsia="ＭＳ ゴシック" w:hAnsi="ＭＳ ゴシック" w:hint="eastAsia"/>
          <w:sz w:val="21"/>
        </w:rPr>
        <w:t>避ける。</w:t>
      </w:r>
    </w:p>
    <w:p w:rsidR="002F4F3E" w:rsidRPr="002F4F3E" w:rsidRDefault="002F4F3E" w:rsidP="002F4F3E">
      <w:pPr>
        <w:rPr>
          <w:rFonts w:ascii="ＭＳ ゴシック" w:eastAsia="ＭＳ ゴシック" w:hAnsi="ＭＳ ゴシック"/>
          <w:sz w:val="21"/>
        </w:rPr>
      </w:pPr>
      <w:r w:rsidRPr="002F4F3E">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2F4F3E">
        <w:rPr>
          <w:rFonts w:ascii="ＭＳ ゴシック" w:eastAsia="ＭＳ ゴシック" w:hAnsi="ＭＳ ゴシック" w:hint="eastAsia"/>
          <w:sz w:val="21"/>
        </w:rPr>
        <w:t>プロトンポンプ阻害剤や制酸剤</w:t>
      </w:r>
    </w:p>
    <w:p w:rsidR="002F4F3E" w:rsidRPr="002F4F3E" w:rsidRDefault="002F4F3E" w:rsidP="002F4F3E">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2F4F3E">
        <w:rPr>
          <w:rFonts w:ascii="ＭＳ ゴシック" w:eastAsia="ＭＳ ゴシック" w:hAnsi="ＭＳ ゴシック" w:hint="eastAsia"/>
          <w:sz w:val="21"/>
        </w:rPr>
        <w:t>２）腹圧の上昇を避ける</w:t>
      </w:r>
    </w:p>
    <w:p w:rsidR="008E0735" w:rsidRDefault="002F4F3E" w:rsidP="002F4F3E">
      <w:pPr>
        <w:rPr>
          <w:rFonts w:ascii="ＭＳ ゴシック" w:eastAsia="ＭＳ ゴシック" w:hAnsi="ＭＳ ゴシック" w:hint="eastAsia"/>
          <w:sz w:val="21"/>
        </w:rPr>
      </w:pPr>
      <w:r w:rsidRPr="002F4F3E">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2F4F3E">
        <w:rPr>
          <w:rFonts w:ascii="ＭＳ ゴシック" w:eastAsia="ＭＳ ゴシック" w:hAnsi="ＭＳ ゴシック" w:hint="eastAsia"/>
          <w:sz w:val="21"/>
        </w:rPr>
        <w:t>前屈みの姿勢、排便時の力み、ベルトや帯び</w:t>
      </w:r>
    </w:p>
    <w:p w:rsidR="008E0735" w:rsidRDefault="008E0735" w:rsidP="002F4F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2F4F3E" w:rsidRPr="002F4F3E">
        <w:rPr>
          <w:rFonts w:ascii="ＭＳ ゴシック" w:eastAsia="ＭＳ ゴシック" w:hAnsi="ＭＳ ゴシック" w:hint="eastAsia"/>
          <w:sz w:val="21"/>
        </w:rPr>
        <w:t>で腹を締め付ける、重い物を持つなどの腹圧</w:t>
      </w:r>
    </w:p>
    <w:p w:rsidR="002F4F3E" w:rsidRPr="002F4F3E" w:rsidRDefault="008E0735" w:rsidP="008E0735">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2F4F3E" w:rsidRPr="002F4F3E">
        <w:rPr>
          <w:rFonts w:ascii="ＭＳ ゴシック" w:eastAsia="ＭＳ ゴシック" w:hAnsi="ＭＳ ゴシック" w:hint="eastAsia"/>
          <w:sz w:val="21"/>
        </w:rPr>
        <w:t>を上げることを避ける。</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治療法としては・プロトンポンプインヒビター</w:t>
      </w:r>
    </w:p>
    <w:p w:rsidR="003913EF" w:rsidRPr="003913EF" w:rsidRDefault="003913EF" w:rsidP="003913EF">
      <w:pPr>
        <w:rPr>
          <w:rFonts w:ascii="ＭＳ ゴシック" w:eastAsia="ＭＳ ゴシック" w:hAnsi="ＭＳ ゴシック"/>
          <w:sz w:val="21"/>
        </w:rPr>
      </w:pPr>
      <w:r w:rsidRPr="003913EF">
        <w:rPr>
          <w:rFonts w:ascii="ＭＳ ゴシック" w:eastAsia="ＭＳ ゴシック" w:hAnsi="ＭＳ ゴシック" w:hint="eastAsia"/>
          <w:sz w:val="21"/>
        </w:rPr>
        <w:t xml:space="preserve">　　　　　　　　・制酸剤の投与</w:t>
      </w:r>
    </w:p>
    <w:p w:rsidR="008E0735" w:rsidRP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8E0735">
        <w:rPr>
          <w:rFonts w:ascii="ＭＳ ゴシック" w:eastAsia="ＭＳ ゴシック" w:hAnsi="ＭＳ ゴシック" w:hint="eastAsia"/>
          <w:sz w:val="21"/>
        </w:rPr>
        <w:t>２）食道静脈瘤</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肝硬変症や門脈圧亢進症に伴って、門脈から大静脈へのバイパス経路として形成される。</w:t>
      </w:r>
    </w:p>
    <w:p w:rsidR="008E0735" w:rsidRDefault="008E0735" w:rsidP="008E0735">
      <w:pPr>
        <w:rPr>
          <w:rFonts w:ascii="ＭＳ ゴシック" w:eastAsia="ＭＳ ゴシック" w:hAnsi="ＭＳ ゴシック" w:hint="eastAsia"/>
          <w:sz w:val="21"/>
        </w:rPr>
      </w:pPr>
      <w:r>
        <w:rPr>
          <w:rFonts w:ascii="ＭＳ ゴシック" w:eastAsia="ＭＳ ゴシック" w:hAnsi="ＭＳ ゴシック"/>
          <w:noProof/>
          <w:sz w:val="21"/>
        </w:rPr>
        <w:drawing>
          <wp:anchor distT="0" distB="0" distL="114300" distR="114300" simplePos="0" relativeHeight="251662336" behindDoc="0" locked="0" layoutInCell="1" allowOverlap="1" wp14:anchorId="47ED89F9" wp14:editId="7ED2FF67">
            <wp:simplePos x="0" y="0"/>
            <wp:positionH relativeFrom="margin">
              <wp:posOffset>4572000</wp:posOffset>
            </wp:positionH>
            <wp:positionV relativeFrom="margin">
              <wp:posOffset>635000</wp:posOffset>
            </wp:positionV>
            <wp:extent cx="1520190" cy="1510030"/>
            <wp:effectExtent l="0" t="0" r="3810" b="0"/>
            <wp:wrapSquare wrapText="bothSides"/>
            <wp:docPr id="6" name="図 4" descr="食道静脈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食道静脈瘤"/>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190" cy="1510030"/>
                    </a:xfrm>
                    <a:prstGeom prst="rect">
                      <a:avLst/>
                    </a:prstGeom>
                    <a:noFill/>
                    <a:ln>
                      <a:noFill/>
                    </a:ln>
                  </pic:spPr>
                </pic:pic>
              </a:graphicData>
            </a:graphic>
          </wp:anchor>
        </w:drawing>
      </w:r>
      <w:r w:rsidRPr="008E0735">
        <w:rPr>
          <w:rFonts w:ascii="ＭＳ ゴシック" w:eastAsia="ＭＳ ゴシック" w:hAnsi="ＭＳ ゴシック" w:hint="eastAsia"/>
          <w:sz w:val="21"/>
        </w:rPr>
        <w:t xml:space="preserve">　　静脈瘤の破裂が肝硬変症の死因の一つ。</w:t>
      </w:r>
    </w:p>
    <w:p w:rsid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１．予防的治療</w:t>
      </w:r>
    </w:p>
    <w:p w:rsidR="008E0735" w:rsidRDefault="008E0735" w:rsidP="008E0735">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内視鏡的硬化薬注入療法</w:t>
      </w:r>
    </w:p>
    <w:p w:rsid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２．緊急時の治療法　　</w:t>
      </w:r>
    </w:p>
    <w:p w:rsid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バゾプレッシンの投与</w:t>
      </w:r>
    </w:p>
    <w:p w:rsid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Sengstaken-Blakemore tubeの挿入</w:t>
      </w:r>
    </w:p>
    <w:p w:rsidR="008E0735" w:rsidRPr="008E0735" w:rsidRDefault="008E0735"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内視鏡的硬化薬注入療法</w:t>
      </w:r>
    </w:p>
    <w:p w:rsidR="003913EF" w:rsidRDefault="008E0735" w:rsidP="003913EF">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anchor distT="0" distB="0" distL="114300" distR="114300" simplePos="0" relativeHeight="251663360" behindDoc="0" locked="0" layoutInCell="1" allowOverlap="1" wp14:anchorId="7E2F5661" wp14:editId="7911B0CF">
            <wp:simplePos x="0" y="0"/>
            <wp:positionH relativeFrom="margin">
              <wp:posOffset>2971800</wp:posOffset>
            </wp:positionH>
            <wp:positionV relativeFrom="margin">
              <wp:posOffset>2667000</wp:posOffset>
            </wp:positionV>
            <wp:extent cx="3114675" cy="2072640"/>
            <wp:effectExtent l="0" t="0" r="9525" b="10160"/>
            <wp:wrapSquare wrapText="bothSides"/>
            <wp:docPr id="8" name="図 5" descr="肝臓の血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肝臓の血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1"/>
        </w:rPr>
        <w:t xml:space="preserve">　　</w:t>
      </w:r>
      <w:r>
        <w:rPr>
          <w:rFonts w:ascii="ＭＳ ゴシック" w:eastAsia="ＭＳ ゴシック" w:hAnsi="ＭＳ ゴシック"/>
          <w:noProof/>
          <w:sz w:val="21"/>
        </w:rPr>
        <w:drawing>
          <wp:inline distT="0" distB="0" distL="0" distR="0" wp14:anchorId="48B6DB8D" wp14:editId="2A118BDD">
            <wp:extent cx="2740276" cy="2411824"/>
            <wp:effectExtent l="0" t="0" r="3175" b="1270"/>
            <wp:docPr id="7" name="図 5" descr="門脈の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門脈の構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0276" cy="2411824"/>
                    </a:xfrm>
                    <a:prstGeom prst="rect">
                      <a:avLst/>
                    </a:prstGeom>
                    <a:noFill/>
                    <a:ln>
                      <a:noFill/>
                    </a:ln>
                  </pic:spPr>
                </pic:pic>
              </a:graphicData>
            </a:graphic>
          </wp:inline>
        </w:drawing>
      </w:r>
    </w:p>
    <w:p w:rsidR="008E0735" w:rsidRDefault="008E0735" w:rsidP="008E0735">
      <w:pPr>
        <w:ind w:left="424" w:hangingChars="202" w:hanging="424"/>
        <w:rPr>
          <w:rFonts w:ascii="ＭＳ ゴシック" w:eastAsia="ＭＳ ゴシック" w:hAnsi="ＭＳ ゴシック" w:hint="eastAsia"/>
          <w:sz w:val="21"/>
        </w:rPr>
      </w:pPr>
      <w:r>
        <w:rPr>
          <w:rFonts w:ascii="ＭＳ ゴシック" w:eastAsia="ＭＳ ゴシック" w:hAnsi="ＭＳ ゴシック" w:hint="eastAsia"/>
          <w:sz w:val="21"/>
        </w:rPr>
        <w:t xml:space="preserve">　　門脈は腹腔内の消化器と脾臓からの血液を肝臓に送り込む静脈系の血管で、腸から吸収された栄養物を肝臓に運び込む働きがある。</w:t>
      </w:r>
    </w:p>
    <w:p w:rsidR="008E0735" w:rsidRDefault="008E0735" w:rsidP="008E0735">
      <w:pPr>
        <w:ind w:left="424" w:hangingChars="202" w:hanging="424"/>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肝硬変➔門脈血流低下➔左胃静脈や短胃静脈を逆流して食道静脈叢へ</w:t>
      </w:r>
    </w:p>
    <w:p w:rsidR="008E0735" w:rsidRPr="008E0735" w:rsidRDefault="001F71B7" w:rsidP="008E0735">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anchor distT="0" distB="0" distL="114300" distR="114300" simplePos="0" relativeHeight="251664384" behindDoc="0" locked="0" layoutInCell="1" allowOverlap="1" wp14:anchorId="45835D3D" wp14:editId="5B9CC1FA">
            <wp:simplePos x="0" y="0"/>
            <wp:positionH relativeFrom="margin">
              <wp:posOffset>2730500</wp:posOffset>
            </wp:positionH>
            <wp:positionV relativeFrom="margin">
              <wp:posOffset>6096000</wp:posOffset>
            </wp:positionV>
            <wp:extent cx="3238500" cy="2159000"/>
            <wp:effectExtent l="0" t="0" r="1270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食道癌のルゴール染色.jpg"/>
                    <pic:cNvPicPr/>
                  </pic:nvPicPr>
                  <pic:blipFill>
                    <a:blip r:embed="rId16">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14:sizeRelH relativeFrom="margin">
              <wp14:pctWidth>0</wp14:pctWidth>
            </wp14:sizeRelH>
            <wp14:sizeRelV relativeFrom="margin">
              <wp14:pctHeight>0</wp14:pctHeight>
            </wp14:sizeRelV>
          </wp:anchor>
        </w:drawing>
      </w:r>
      <w:r w:rsidR="008E0735" w:rsidRPr="008E0735">
        <w:rPr>
          <w:rFonts w:ascii="ＭＳ ゴシック" w:eastAsia="ＭＳ ゴシック" w:hAnsi="ＭＳ ゴシック" w:hint="eastAsia"/>
          <w:sz w:val="21"/>
        </w:rPr>
        <w:t>３）食道癌</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・扁平上皮癌　　</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・アルコール、喫煙がリスク要因</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・漿膜がないために浸潤転移しやすい。</w:t>
      </w:r>
    </w:p>
    <w:p w:rsidR="001F71B7"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color w:val="FF0000"/>
          <w:sz w:val="21"/>
        </w:rPr>
        <w:t>約半数が胸部中部食道</w:t>
      </w:r>
      <w:r w:rsidRPr="008E0735">
        <w:rPr>
          <w:rFonts w:ascii="ＭＳ ゴシック" w:eastAsia="ＭＳ ゴシック" w:hAnsi="ＭＳ ゴシック" w:hint="eastAsia"/>
          <w:sz w:val="21"/>
        </w:rPr>
        <w:t>、次に1/4が胸</w:t>
      </w:r>
    </w:p>
    <w:p w:rsidR="008E0735" w:rsidRPr="008E0735" w:rsidRDefault="001F71B7"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8E0735" w:rsidRPr="008E0735">
        <w:rPr>
          <w:rFonts w:ascii="ＭＳ ゴシック" w:eastAsia="ＭＳ ゴシック" w:hAnsi="ＭＳ ゴシック" w:hint="eastAsia"/>
          <w:sz w:val="21"/>
        </w:rPr>
        <w:t>部下部食道から発生。</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・男性　»　女性　</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・進行性の嚥下障害、胸痛、嗄声</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・予後</w:t>
      </w:r>
    </w:p>
    <w:p w:rsidR="001F71B7"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TNM分類による進行度I期：70.1％、</w:t>
      </w:r>
    </w:p>
    <w:p w:rsidR="008E0735" w:rsidRPr="008E0735" w:rsidRDefault="001F71B7" w:rsidP="008E0735">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8E0735" w:rsidRPr="008E0735">
        <w:rPr>
          <w:rFonts w:ascii="ＭＳ ゴシック" w:eastAsia="ＭＳ ゴシック" w:hAnsi="ＭＳ ゴシック" w:hint="eastAsia"/>
          <w:sz w:val="21"/>
        </w:rPr>
        <w:t>進行度IIA期：48.4％、進行度IIB期：55.8％、進行度III期：26.3％、進行度IV期：20.3％</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食道がんの手術（再建術）</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胸骨前：縫合不全があっても安全（長所）経路が長く、美容上欠陥（短所）</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胸骨後：吻合が頚部なので縫合不全があっても安全（長所）心臓が圧迫される（短所）</w:t>
      </w:r>
    </w:p>
    <w:p w:rsidR="008E0735" w:rsidRPr="008E0735" w:rsidRDefault="008E0735" w:rsidP="008E0735">
      <w:pPr>
        <w:rPr>
          <w:rFonts w:ascii="ＭＳ ゴシック" w:eastAsia="ＭＳ ゴシック" w:hAnsi="ＭＳ ゴシック" w:hint="eastAsia"/>
          <w:sz w:val="21"/>
        </w:rPr>
      </w:pPr>
      <w:r w:rsidRPr="008E0735">
        <w:rPr>
          <w:rFonts w:ascii="ＭＳ ゴシック" w:eastAsia="ＭＳ ゴシック" w:hAnsi="ＭＳ ゴシック" w:hint="eastAsia"/>
          <w:sz w:val="21"/>
        </w:rPr>
        <w:t xml:space="preserve">　　　胸腔内：生理的なので嚥下障害が少ない（長所）縫合不全があると重篤（短所）</w:t>
      </w:r>
    </w:p>
    <w:p w:rsidR="008E0735" w:rsidRDefault="001F71B7" w:rsidP="003913EF">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4061844" cy="2707755"/>
            <wp:effectExtent l="0" t="0" r="2540"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食道癌の再建術.jpg"/>
                    <pic:cNvPicPr/>
                  </pic:nvPicPr>
                  <pic:blipFill>
                    <a:blip r:embed="rId17">
                      <a:extLst>
                        <a:ext uri="{28A0092B-C50C-407E-A947-70E740481C1C}">
                          <a14:useLocalDpi xmlns:a14="http://schemas.microsoft.com/office/drawing/2010/main" val="0"/>
                        </a:ext>
                      </a:extLst>
                    </a:blip>
                    <a:stretch>
                      <a:fillRect/>
                    </a:stretch>
                  </pic:blipFill>
                  <pic:spPr>
                    <a:xfrm>
                      <a:off x="0" y="0"/>
                      <a:ext cx="4061844" cy="2707755"/>
                    </a:xfrm>
                    <a:prstGeom prst="rect">
                      <a:avLst/>
                    </a:prstGeom>
                  </pic:spPr>
                </pic:pic>
              </a:graphicData>
            </a:graphic>
          </wp:inline>
        </w:drawing>
      </w:r>
    </w:p>
    <w:p w:rsid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５．胃の疾患</w:t>
      </w: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胃はなぜ胃酸で熔けないのか？</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inline distT="0" distB="0" distL="0" distR="0">
            <wp:extent cx="3997576" cy="2664912"/>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胃はなぜ溶けないのか.jpg"/>
                    <pic:cNvPicPr/>
                  </pic:nvPicPr>
                  <pic:blipFill>
                    <a:blip r:embed="rId18">
                      <a:extLst>
                        <a:ext uri="{28A0092B-C50C-407E-A947-70E740481C1C}">
                          <a14:useLocalDpi xmlns:a14="http://schemas.microsoft.com/office/drawing/2010/main" val="0"/>
                        </a:ext>
                      </a:extLst>
                    </a:blip>
                    <a:stretch>
                      <a:fillRect/>
                    </a:stretch>
                  </pic:blipFill>
                  <pic:spPr>
                    <a:xfrm>
                      <a:off x="0" y="0"/>
                      <a:ext cx="3997576" cy="2664912"/>
                    </a:xfrm>
                    <a:prstGeom prst="rect">
                      <a:avLst/>
                    </a:prstGeom>
                  </pic:spPr>
                </pic:pic>
              </a:graphicData>
            </a:graphic>
          </wp:inline>
        </w:drawing>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１）胃炎</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noProof/>
          <w:sz w:val="21"/>
        </w:rPr>
        <w:drawing>
          <wp:anchor distT="0" distB="0" distL="114300" distR="114300" simplePos="0" relativeHeight="251665408" behindDoc="0" locked="0" layoutInCell="1" allowOverlap="1" wp14:anchorId="161E88D9" wp14:editId="2C74A03C">
            <wp:simplePos x="0" y="0"/>
            <wp:positionH relativeFrom="margin">
              <wp:posOffset>4457700</wp:posOffset>
            </wp:positionH>
            <wp:positionV relativeFrom="margin">
              <wp:posOffset>7112000</wp:posOffset>
            </wp:positionV>
            <wp:extent cx="1584325" cy="1552575"/>
            <wp:effectExtent l="0" t="0" r="0" b="0"/>
            <wp:wrapSquare wrapText="bothSides"/>
            <wp:docPr id="12" name="図 12" descr="急性胃粘膜病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急性胃粘膜病変"/>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25" cy="1552575"/>
                    </a:xfrm>
                    <a:prstGeom prst="rect">
                      <a:avLst/>
                    </a:prstGeom>
                    <a:noFill/>
                    <a:ln>
                      <a:noFill/>
                    </a:ln>
                  </pic:spPr>
                </pic:pic>
              </a:graphicData>
            </a:graphic>
          </wp:anchor>
        </w:drawing>
      </w:r>
      <w:r w:rsidRPr="001F71B7">
        <w:rPr>
          <w:rFonts w:ascii="ＭＳ ゴシック" w:eastAsia="ＭＳ ゴシック" w:hAnsi="ＭＳ ゴシック" w:hint="eastAsia"/>
          <w:sz w:val="21"/>
        </w:rPr>
        <w:t xml:space="preserve">　　・急性胃粘膜病変（Acute gastric mucosal lesion;AGML）</w:t>
      </w: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原因の半分は薬物（インドメサシンなどのNSAIDs）、ついでアルコ</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ールとストレス</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食欲不振、心窩部痛、嘔吐、吐血</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内視鏡にて多発性の浮腫、発赤、びらん</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治療としては酸分泌抑制（H2 blockerなど）</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・慢性胃炎</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原因としてはH. Pylori感染によるものが大部分で、一部自己免疫性胃炎がある。</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組織学的分類：表層性胃炎</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委縮性胃炎</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上腹部の不快感、悪心、嘔吐、食欲不振</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対症療法として胃酸分泌抑制剤の投与など</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noProof/>
          <w:sz w:val="21"/>
        </w:rPr>
        <w:drawing>
          <wp:anchor distT="0" distB="0" distL="114300" distR="114300" simplePos="0" relativeHeight="251666432" behindDoc="0" locked="0" layoutInCell="1" allowOverlap="1" wp14:anchorId="53F99224" wp14:editId="28684972">
            <wp:simplePos x="0" y="0"/>
            <wp:positionH relativeFrom="margin">
              <wp:align>right</wp:align>
            </wp:positionH>
            <wp:positionV relativeFrom="margin">
              <wp:posOffset>2170430</wp:posOffset>
            </wp:positionV>
            <wp:extent cx="3489960" cy="2326640"/>
            <wp:effectExtent l="0" t="0" r="0" b="1016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胃潰瘍.jpg"/>
                    <pic:cNvPicPr/>
                  </pic:nvPicPr>
                  <pic:blipFill>
                    <a:blip r:embed="rId20">
                      <a:extLst>
                        <a:ext uri="{28A0092B-C50C-407E-A947-70E740481C1C}">
                          <a14:useLocalDpi xmlns:a14="http://schemas.microsoft.com/office/drawing/2010/main" val="0"/>
                        </a:ext>
                      </a:extLst>
                    </a:blip>
                    <a:stretch>
                      <a:fillRect/>
                    </a:stretch>
                  </pic:blipFill>
                  <pic:spPr>
                    <a:xfrm>
                      <a:off x="0" y="0"/>
                      <a:ext cx="3489960" cy="2326640"/>
                    </a:xfrm>
                    <a:prstGeom prst="rect">
                      <a:avLst/>
                    </a:prstGeom>
                  </pic:spPr>
                </pic:pic>
              </a:graphicData>
            </a:graphic>
          </wp:anchor>
        </w:drawing>
      </w:r>
      <w:r w:rsidRPr="001F71B7">
        <w:rPr>
          <w:rFonts w:ascii="ＭＳ ゴシック" w:eastAsia="ＭＳ ゴシック" w:hAnsi="ＭＳ ゴシック" w:hint="eastAsia"/>
          <w:sz w:val="21"/>
        </w:rPr>
        <w:t>２）胃・12指腸潰瘍</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・原因のほとんどはH. Pylori感染による。NSAIDs服用なども一因</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・心窩部痛、悪心、嘔吐など　</w:t>
      </w:r>
    </w:p>
    <w:p w:rsid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・胃潰瘍の場合には胃角部小弯側が好発</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部位</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・12指腸潰瘍の場合には球部が好発部位</w:t>
      </w:r>
    </w:p>
    <w:p w:rsid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・除菌療法（アモキシリン、クラリスロ</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マイシン、PPI）</w:t>
      </w:r>
    </w:p>
    <w:p w:rsid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・胃酸分泌抑制（抗コリン薬、H2 blocker</w:t>
      </w:r>
    </w:p>
    <w:p w:rsidR="001F71B7" w:rsidRP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1F71B7">
        <w:rPr>
          <w:rFonts w:ascii="ＭＳ ゴシック" w:eastAsia="ＭＳ ゴシック" w:hAnsi="ＭＳ ゴシック" w:hint="eastAsia"/>
          <w:sz w:val="21"/>
        </w:rPr>
        <w:t>など）</w:t>
      </w:r>
    </w:p>
    <w:p w:rsidR="001F71B7" w:rsidRPr="001F71B7" w:rsidRDefault="001F71B7" w:rsidP="001F71B7">
      <w:pPr>
        <w:rPr>
          <w:rFonts w:ascii="ＭＳ ゴシック" w:eastAsia="ＭＳ ゴシック" w:hAnsi="ＭＳ ゴシック" w:hint="eastAsia"/>
          <w:sz w:val="21"/>
        </w:rPr>
      </w:pPr>
      <w:r w:rsidRPr="001F71B7">
        <w:rPr>
          <w:rFonts w:ascii="ＭＳ ゴシック" w:eastAsia="ＭＳ ゴシック" w:hAnsi="ＭＳ ゴシック" w:hint="eastAsia"/>
          <w:sz w:val="21"/>
        </w:rPr>
        <w:t xml:space="preserve">　・制酸剤（水酸化マグネシウムなど）</w:t>
      </w:r>
    </w:p>
    <w:p w:rsidR="001F71B7" w:rsidRDefault="001F71B7" w:rsidP="003913EF">
      <w:pPr>
        <w:rPr>
          <w:rFonts w:ascii="ＭＳ ゴシック" w:eastAsia="ＭＳ ゴシック" w:hAnsi="ＭＳ ゴシック" w:hint="eastAsia"/>
          <w:sz w:val="21"/>
        </w:rPr>
      </w:pP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３）胃癌</w:t>
      </w:r>
    </w:p>
    <w:p w:rsidR="001F71B7" w:rsidRDefault="00B3037B" w:rsidP="001F71B7">
      <w:pPr>
        <w:rPr>
          <w:rFonts w:ascii="ＭＳ ゴシック" w:eastAsia="ＭＳ ゴシック" w:hAnsi="ＭＳ ゴシック" w:hint="eastAsia"/>
          <w:sz w:val="21"/>
        </w:rPr>
      </w:pPr>
      <w:r>
        <w:rPr>
          <w:rFonts w:ascii="ＭＳ ゴシック" w:eastAsia="ＭＳ ゴシック" w:hAnsi="ＭＳ ゴシック"/>
          <w:noProof/>
          <w:sz w:val="21"/>
        </w:rPr>
        <w:drawing>
          <wp:anchor distT="0" distB="0" distL="114300" distR="114300" simplePos="0" relativeHeight="251667456" behindDoc="0" locked="0" layoutInCell="1" allowOverlap="1" wp14:anchorId="3EC5BE94" wp14:editId="432D0C42">
            <wp:simplePos x="0" y="0"/>
            <wp:positionH relativeFrom="margin">
              <wp:posOffset>2514600</wp:posOffset>
            </wp:positionH>
            <wp:positionV relativeFrom="margin">
              <wp:posOffset>4699000</wp:posOffset>
            </wp:positionV>
            <wp:extent cx="1148080" cy="1690370"/>
            <wp:effectExtent l="0" t="0" r="0" b="11430"/>
            <wp:wrapSquare wrapText="bothSides"/>
            <wp:docPr id="14" name="図 15" descr="胃がんの肉眼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胃がんの肉眼分類"/>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1690370"/>
                    </a:xfrm>
                    <a:prstGeom prst="rect">
                      <a:avLst/>
                    </a:prstGeom>
                    <a:noFill/>
                    <a:ln>
                      <a:noFill/>
                    </a:ln>
                  </pic:spPr>
                </pic:pic>
              </a:graphicData>
            </a:graphic>
          </wp:anchor>
        </w:drawing>
      </w:r>
      <w:r w:rsidR="001F71B7">
        <w:rPr>
          <w:rFonts w:ascii="ＭＳ ゴシック" w:eastAsia="ＭＳ ゴシック" w:hAnsi="ＭＳ ゴシック" w:hint="eastAsia"/>
          <w:sz w:val="21"/>
        </w:rPr>
        <w:t xml:space="preserve">　　胃粘膜由来の悪性腫瘍</w:t>
      </w:r>
    </w:p>
    <w:p w:rsidR="001F71B7" w:rsidRDefault="001F71B7" w:rsidP="001F71B7">
      <w:pPr>
        <w:numPr>
          <w:ilvl w:val="0"/>
          <w:numId w:val="1"/>
        </w:numPr>
        <w:rPr>
          <w:rFonts w:ascii="ＭＳ ゴシック" w:eastAsia="ＭＳ ゴシック" w:hAnsi="ＭＳ ゴシック" w:hint="eastAsia"/>
          <w:sz w:val="21"/>
        </w:rPr>
      </w:pPr>
      <w:r>
        <w:rPr>
          <w:rFonts w:ascii="ＭＳ ゴシック" w:eastAsia="ＭＳ ゴシック" w:hAnsi="ＭＳ ゴシック" w:hint="eastAsia"/>
          <w:sz w:val="21"/>
        </w:rPr>
        <w:t>肉眼分類</w:t>
      </w: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進行癌の場合</w:t>
      </w: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・I型</w:t>
      </w:r>
      <w:r>
        <w:rPr>
          <w:rFonts w:ascii="ＭＳ ゴシック" w:eastAsia="ＭＳ ゴシック" w:hAnsi="ＭＳ ゴシック" w:hint="eastAsia"/>
          <w:sz w:val="21"/>
        </w:rPr>
        <w:tab/>
        <w:t>隆起型</w:t>
      </w: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・II型</w:t>
      </w:r>
      <w:r>
        <w:rPr>
          <w:rFonts w:ascii="ＭＳ ゴシック" w:eastAsia="ＭＳ ゴシック" w:hAnsi="ＭＳ ゴシック" w:hint="eastAsia"/>
          <w:sz w:val="21"/>
        </w:rPr>
        <w:tab/>
        <w:t>潰瘍限局型</w:t>
      </w: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・III型</w:t>
      </w:r>
      <w:r>
        <w:rPr>
          <w:rFonts w:ascii="ＭＳ ゴシック" w:eastAsia="ＭＳ ゴシック" w:hAnsi="ＭＳ ゴシック" w:hint="eastAsia"/>
          <w:sz w:val="21"/>
        </w:rPr>
        <w:tab/>
        <w:t>潰瘍浸潤型</w:t>
      </w:r>
    </w:p>
    <w:p w:rsidR="001F71B7" w:rsidRDefault="001F71B7" w:rsidP="001F71B7">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・IV型</w:t>
      </w:r>
      <w:r>
        <w:rPr>
          <w:rFonts w:ascii="ＭＳ ゴシック" w:eastAsia="ＭＳ ゴシック" w:hAnsi="ＭＳ ゴシック" w:hint="eastAsia"/>
          <w:sz w:val="21"/>
        </w:rPr>
        <w:tab/>
        <w:t>びまん浸潤型</w:t>
      </w:r>
    </w:p>
    <w:p w:rsidR="00B3037B" w:rsidRDefault="00B3037B" w:rsidP="00B3037B">
      <w:pPr>
        <w:rPr>
          <w:rFonts w:ascii="ＭＳ ゴシック" w:eastAsia="ＭＳ ゴシック" w:hAnsi="ＭＳ ゴシック" w:hint="eastAsia"/>
          <w:sz w:val="21"/>
        </w:rPr>
      </w:pPr>
      <w:bookmarkStart w:id="0" w:name="OLE_LINK6"/>
      <w:r>
        <w:rPr>
          <w:rFonts w:ascii="ＭＳ ゴシック" w:eastAsia="ＭＳ ゴシック" w:hAnsi="ＭＳ ゴシック"/>
          <w:noProof/>
          <w:sz w:val="21"/>
        </w:rPr>
        <w:drawing>
          <wp:anchor distT="0" distB="0" distL="114300" distR="114300" simplePos="0" relativeHeight="251668480" behindDoc="0" locked="0" layoutInCell="1" allowOverlap="1" wp14:anchorId="114F4F77" wp14:editId="2AA83A49">
            <wp:simplePos x="0" y="0"/>
            <wp:positionH relativeFrom="margin">
              <wp:posOffset>3314700</wp:posOffset>
            </wp:positionH>
            <wp:positionV relativeFrom="margin">
              <wp:posOffset>6477000</wp:posOffset>
            </wp:positionV>
            <wp:extent cx="2796540" cy="2445385"/>
            <wp:effectExtent l="0" t="0" r="0" b="0"/>
            <wp:wrapSquare wrapText="bothSides"/>
            <wp:docPr id="15" name="図 16" descr="胃癌の深達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胃癌の深達度"/>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540" cy="2445385"/>
                    </a:xfrm>
                    <a:prstGeom prst="rect">
                      <a:avLst/>
                    </a:prstGeom>
                    <a:noFill/>
                    <a:ln>
                      <a:noFill/>
                    </a:ln>
                  </pic:spPr>
                </pic:pic>
              </a:graphicData>
            </a:graphic>
          </wp:anchor>
        </w:drawing>
      </w:r>
      <w:bookmarkEnd w:id="0"/>
      <w:r>
        <w:rPr>
          <w:rFonts w:ascii="ＭＳ ゴシック" w:eastAsia="ＭＳ ゴシック" w:hAnsi="ＭＳ ゴシック" w:hint="eastAsia"/>
          <w:sz w:val="21"/>
        </w:rPr>
        <w:t xml:space="preserve">　②</w:t>
      </w:r>
      <w:r>
        <w:rPr>
          <w:rFonts w:ascii="ＭＳ ゴシック" w:eastAsia="ＭＳ ゴシック" w:hAnsi="ＭＳ ゴシック" w:hint="eastAsia"/>
          <w:sz w:val="21"/>
        </w:rPr>
        <w:t>深達度による分類</w:t>
      </w:r>
    </w:p>
    <w:p w:rsidR="00B3037B" w:rsidRDefault="00B3037B" w:rsidP="00B3037B">
      <w:pPr>
        <w:ind w:left="555"/>
        <w:rPr>
          <w:rFonts w:ascii="ＭＳ ゴシック" w:eastAsia="ＭＳ ゴシック" w:hAnsi="ＭＳ ゴシック" w:hint="eastAsia"/>
          <w:color w:val="FF0000"/>
          <w:sz w:val="21"/>
        </w:rPr>
      </w:pPr>
      <w:r>
        <w:rPr>
          <w:rFonts w:ascii="ＭＳ ゴシック" w:eastAsia="ＭＳ ゴシック" w:hAnsi="ＭＳ ゴシック" w:hint="eastAsia"/>
          <w:sz w:val="21"/>
        </w:rPr>
        <w:t>・</w:t>
      </w:r>
      <w:r>
        <w:rPr>
          <w:rFonts w:ascii="ＭＳ ゴシック" w:eastAsia="ＭＳ ゴシック" w:hAnsi="ＭＳ ゴシック" w:hint="eastAsia"/>
          <w:color w:val="FF0000"/>
          <w:sz w:val="21"/>
        </w:rPr>
        <w:t>早期胃がん</w:t>
      </w:r>
    </w:p>
    <w:p w:rsidR="00B3037B" w:rsidRDefault="00B3037B" w:rsidP="00B3037B">
      <w:pPr>
        <w:ind w:left="555"/>
        <w:rPr>
          <w:rFonts w:ascii="ＭＳ ゴシック" w:eastAsia="ＭＳ ゴシック" w:hAnsi="ＭＳ ゴシック" w:hint="eastAsia"/>
          <w:color w:val="FF0000"/>
          <w:sz w:val="21"/>
        </w:rPr>
      </w:pPr>
      <w:r>
        <w:rPr>
          <w:rFonts w:ascii="ＭＳ ゴシック" w:eastAsia="ＭＳ ゴシック" w:hAnsi="ＭＳ ゴシック" w:hint="eastAsia"/>
          <w:color w:val="FF0000"/>
          <w:sz w:val="21"/>
        </w:rPr>
        <w:t xml:space="preserve">　浸潤が粘膜下層にとどまったもの</w:t>
      </w:r>
    </w:p>
    <w:p w:rsidR="00B3037B" w:rsidRDefault="00B3037B" w:rsidP="00B3037B">
      <w:pPr>
        <w:ind w:left="555"/>
        <w:rPr>
          <w:rFonts w:ascii="ＭＳ ゴシック" w:eastAsia="ＭＳ ゴシック" w:hAnsi="ＭＳ ゴシック" w:hint="eastAsia"/>
          <w:color w:val="FF0000"/>
          <w:sz w:val="21"/>
        </w:rPr>
      </w:pPr>
      <w:r>
        <w:rPr>
          <w:rFonts w:ascii="ＭＳ ゴシック" w:eastAsia="ＭＳ ゴシック" w:hAnsi="ＭＳ ゴシック" w:hint="eastAsia"/>
          <w:color w:val="FF0000"/>
          <w:sz w:val="21"/>
        </w:rPr>
        <w:t xml:space="preserve">　（転移の有無は問わない）</w:t>
      </w:r>
    </w:p>
    <w:p w:rsidR="00B3037B" w:rsidRDefault="00B3037B" w:rsidP="00B3037B">
      <w:pPr>
        <w:ind w:left="555"/>
        <w:rPr>
          <w:rFonts w:ascii="ＭＳ ゴシック" w:eastAsia="ＭＳ ゴシック" w:hAnsi="ＭＳ ゴシック" w:hint="eastAsia"/>
          <w:sz w:val="21"/>
        </w:rPr>
      </w:pPr>
      <w:r>
        <w:rPr>
          <w:rFonts w:ascii="ＭＳ ゴシック" w:eastAsia="ＭＳ ゴシック" w:hAnsi="ＭＳ ゴシック" w:hint="eastAsia"/>
          <w:sz w:val="21"/>
        </w:rPr>
        <w:t>・進行胃がん</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浸潤が粘膜下層を超えたもの</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TMN分類のT分類</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T1　浸潤が粘膜下層まで</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T2　浸潤が固有筋層か漿膜下層まで</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T3　浸潤が漿膜を破っているもの</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T4　浸潤が他臓器におよぶもの</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noProof/>
          <w:sz w:val="21"/>
        </w:rPr>
        <w:drawing>
          <wp:anchor distT="0" distB="0" distL="114300" distR="114300" simplePos="0" relativeHeight="251669504" behindDoc="0" locked="0" layoutInCell="1" allowOverlap="1" wp14:anchorId="315E8DB3" wp14:editId="136EE186">
            <wp:simplePos x="0" y="0"/>
            <wp:positionH relativeFrom="margin">
              <wp:posOffset>3657600</wp:posOffset>
            </wp:positionH>
            <wp:positionV relativeFrom="margin">
              <wp:posOffset>635000</wp:posOffset>
            </wp:positionV>
            <wp:extent cx="2306955" cy="2594610"/>
            <wp:effectExtent l="0" t="0" r="4445" b="0"/>
            <wp:wrapSquare wrapText="bothSides"/>
            <wp:docPr id="16" name="図 17" descr="胃癌の転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胃癌の転移"/>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6955" cy="2594610"/>
                    </a:xfrm>
                    <a:prstGeom prst="rect">
                      <a:avLst/>
                    </a:prstGeom>
                    <a:noFill/>
                    <a:ln>
                      <a:noFill/>
                    </a:ln>
                  </pic:spPr>
                </pic:pic>
              </a:graphicData>
            </a:graphic>
          </wp:anchor>
        </w:drawing>
      </w:r>
      <w:r>
        <w:rPr>
          <w:rFonts w:ascii="ＭＳ ゴシック" w:eastAsia="ＭＳ ゴシック" w:hAnsi="ＭＳ ゴシック" w:hint="eastAsia"/>
          <w:sz w:val="21"/>
        </w:rPr>
        <w:t xml:space="preserve">　③</w:t>
      </w:r>
      <w:r>
        <w:rPr>
          <w:rFonts w:ascii="ＭＳ ゴシック" w:eastAsia="ＭＳ ゴシック" w:hAnsi="ＭＳ ゴシック" w:hint="eastAsia"/>
          <w:sz w:val="21"/>
        </w:rPr>
        <w:t>胃癌の転移様式</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・リンパ節転移</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N0　リンパ節転移なし</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N1　第1群リンパ節まで転移</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N2　第2群リンパ節まで転移</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NX　リンパ節転移不明</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・遠隔転移</w:t>
      </w:r>
    </w:p>
    <w:p w:rsidR="00B3037B" w:rsidRDefault="00B3037B" w:rsidP="00B3037B">
      <w:pPr>
        <w:ind w:left="1050" w:hangingChars="500" w:hanging="1050"/>
        <w:rPr>
          <w:rFonts w:ascii="ＭＳ ゴシック" w:eastAsia="ＭＳ ゴシック" w:hAnsi="ＭＳ ゴシック" w:hint="eastAsia"/>
          <w:sz w:val="21"/>
        </w:rPr>
      </w:pPr>
      <w:r>
        <w:rPr>
          <w:rFonts w:ascii="ＭＳ ゴシック" w:eastAsia="ＭＳ ゴシック" w:hAnsi="ＭＳ ゴシック" w:hint="eastAsia"/>
          <w:sz w:val="21"/>
        </w:rPr>
        <w:t xml:space="preserve">　　　M0　肝転移、腹膜転移、腹腔細胞診陽性以外の遠隔転移なし</w:t>
      </w:r>
    </w:p>
    <w:p w:rsidR="00B3037B" w:rsidRDefault="00B3037B" w:rsidP="00B3037B">
      <w:pPr>
        <w:ind w:left="1050" w:hangingChars="500" w:hanging="1050"/>
        <w:rPr>
          <w:rFonts w:ascii="ＭＳ ゴシック" w:eastAsia="ＭＳ ゴシック" w:hAnsi="ＭＳ ゴシック" w:hint="eastAsia"/>
          <w:sz w:val="21"/>
        </w:rPr>
      </w:pPr>
      <w:r>
        <w:rPr>
          <w:rFonts w:ascii="ＭＳ ゴシック" w:eastAsia="ＭＳ ゴシック" w:hAnsi="ＭＳ ゴシック" w:hint="eastAsia"/>
          <w:sz w:val="21"/>
        </w:rPr>
        <w:t xml:space="preserve">　　　M1　肝転移、腹膜転移、腹腔細胞診陽性以外の遠隔転移あり</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MX　遠隔転移の有無不明</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④</w:t>
      </w:r>
      <w:r>
        <w:rPr>
          <w:rFonts w:ascii="ＭＳ ゴシック" w:eastAsia="ＭＳ ゴシック" w:hAnsi="ＭＳ ゴシック" w:hint="eastAsia"/>
          <w:sz w:val="21"/>
        </w:rPr>
        <w:t>その他の転移様式</w:t>
      </w:r>
    </w:p>
    <w:p w:rsidR="00B3037B" w:rsidRDefault="00B3037B" w:rsidP="00B3037B">
      <w:pPr>
        <w:numPr>
          <w:ilvl w:val="1"/>
          <w:numId w:val="3"/>
        </w:numPr>
        <w:rPr>
          <w:rFonts w:ascii="ＭＳ ゴシック" w:eastAsia="ＭＳ ゴシック" w:hAnsi="ＭＳ ゴシック" w:hint="eastAsia"/>
          <w:color w:val="FF0000"/>
          <w:sz w:val="21"/>
        </w:rPr>
      </w:pPr>
      <w:r>
        <w:rPr>
          <w:rFonts w:ascii="ＭＳ ゴシック" w:eastAsia="ＭＳ ゴシック" w:hAnsi="ＭＳ ゴシック" w:hint="eastAsia"/>
          <w:color w:val="FF0000"/>
          <w:sz w:val="21"/>
        </w:rPr>
        <w:t>腹膜播種　Schnitzler転移</w:t>
      </w:r>
    </w:p>
    <w:p w:rsidR="00B3037B" w:rsidRDefault="00B3037B" w:rsidP="00B3037B">
      <w:pPr>
        <w:ind w:left="615"/>
        <w:rPr>
          <w:rFonts w:ascii="ＭＳ ゴシック" w:eastAsia="ＭＳ ゴシック" w:hAnsi="ＭＳ ゴシック" w:hint="eastAsia"/>
          <w:color w:val="FF0000"/>
          <w:sz w:val="21"/>
        </w:rPr>
      </w:pPr>
      <w:r>
        <w:rPr>
          <w:rFonts w:ascii="ＭＳ ゴシック" w:eastAsia="ＭＳ ゴシック" w:hAnsi="ＭＳ ゴシック" w:hint="eastAsia"/>
          <w:color w:val="FF0000"/>
          <w:sz w:val="21"/>
        </w:rPr>
        <w:t>（直腸膀胱窩or直腸子宮窩）</w:t>
      </w:r>
    </w:p>
    <w:p w:rsidR="00B3037B" w:rsidRDefault="00B3037B" w:rsidP="00B3037B">
      <w:pPr>
        <w:numPr>
          <w:ilvl w:val="1"/>
          <w:numId w:val="3"/>
        </w:numPr>
        <w:rPr>
          <w:rFonts w:ascii="ＭＳ ゴシック" w:eastAsia="ＭＳ ゴシック" w:hAnsi="ＭＳ ゴシック" w:hint="eastAsia"/>
          <w:color w:val="FF0000"/>
          <w:sz w:val="21"/>
        </w:rPr>
      </w:pPr>
      <w:r>
        <w:rPr>
          <w:rFonts w:ascii="ＭＳ ゴシック" w:eastAsia="ＭＳ ゴシック" w:hAnsi="ＭＳ ゴシック" w:hint="eastAsia"/>
          <w:color w:val="FF0000"/>
          <w:sz w:val="21"/>
        </w:rPr>
        <w:t>Krukenberg腫瘍（両側卵巣転移）</w:t>
      </w:r>
    </w:p>
    <w:p w:rsidR="00B3037B" w:rsidRDefault="00B3037B" w:rsidP="00B3037B">
      <w:pPr>
        <w:numPr>
          <w:ilvl w:val="1"/>
          <w:numId w:val="3"/>
        </w:numPr>
        <w:rPr>
          <w:rFonts w:ascii="ＭＳ ゴシック" w:eastAsia="ＭＳ ゴシック" w:hAnsi="ＭＳ ゴシック" w:hint="eastAsia"/>
          <w:color w:val="FF0000"/>
          <w:sz w:val="21"/>
        </w:rPr>
      </w:pPr>
      <w:r>
        <w:rPr>
          <w:rFonts w:ascii="ＭＳ ゴシック" w:eastAsia="ＭＳ ゴシック" w:hAnsi="ＭＳ ゴシック" w:hint="eastAsia"/>
          <w:color w:val="FF0000"/>
          <w:sz w:val="21"/>
        </w:rPr>
        <w:t>左鎖骨上窩リンパ節転移</w:t>
      </w:r>
    </w:p>
    <w:p w:rsidR="00B3037B" w:rsidRDefault="00B3037B" w:rsidP="00B3037B">
      <w:pPr>
        <w:ind w:left="815"/>
        <w:rPr>
          <w:rFonts w:ascii="ＭＳ ゴシック" w:eastAsia="ＭＳ ゴシック" w:hAnsi="ＭＳ ゴシック" w:hint="eastAsia"/>
          <w:sz w:val="21"/>
        </w:rPr>
      </w:pPr>
      <w:r>
        <w:rPr>
          <w:rFonts w:ascii="ＭＳ ゴシック" w:eastAsia="ＭＳ ゴシック" w:hAnsi="ＭＳ ゴシック" w:hint="eastAsia"/>
          <w:color w:val="FF0000"/>
          <w:sz w:val="21"/>
        </w:rPr>
        <w:t>（Virchow転移）</w:t>
      </w:r>
    </w:p>
    <w:p w:rsidR="00B3037B" w:rsidRDefault="00B3037B" w:rsidP="00B3037B">
      <w:pPr>
        <w:numPr>
          <w:ilvl w:val="0"/>
          <w:numId w:val="3"/>
        </w:numPr>
        <w:rPr>
          <w:rFonts w:ascii="ＭＳ ゴシック" w:eastAsia="ＭＳ ゴシック" w:hAnsi="ＭＳ ゴシック" w:hint="eastAsia"/>
          <w:sz w:val="21"/>
        </w:rPr>
      </w:pPr>
      <w:r>
        <w:rPr>
          <w:rFonts w:ascii="ＭＳ ゴシック" w:eastAsia="ＭＳ ゴシック" w:hAnsi="ＭＳ ゴシック" w:hint="eastAsia"/>
          <w:sz w:val="21"/>
        </w:rPr>
        <w:t>治療</w:t>
      </w:r>
    </w:p>
    <w:p w:rsidR="00B3037B" w:rsidRDefault="00B3037B" w:rsidP="00B3037B">
      <w:pPr>
        <w:ind w:left="555"/>
        <w:rPr>
          <w:rFonts w:ascii="ＭＳ ゴシック" w:eastAsia="ＭＳ ゴシック" w:hAnsi="ＭＳ ゴシック" w:hint="eastAsia"/>
          <w:sz w:val="21"/>
        </w:rPr>
      </w:pPr>
      <w:r>
        <w:rPr>
          <w:rFonts w:ascii="ＭＳ ゴシック" w:eastAsia="ＭＳ ゴシック" w:hAnsi="ＭＳ ゴシック" w:hint="eastAsia"/>
          <w:sz w:val="21"/>
        </w:rPr>
        <w:t>進行度によって治療法が変わる．</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外科的根治術</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幽門側胃切除　Bilroht I法，Bilroht II法</w:t>
      </w:r>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胃全摘　Rou-en-Y法など</w:t>
      </w:r>
    </w:p>
    <w:p w:rsidR="00B3037B" w:rsidRDefault="00B3037B" w:rsidP="00B3037B">
      <w:pPr>
        <w:numPr>
          <w:ilvl w:val="0"/>
          <w:numId w:val="3"/>
        </w:numPr>
        <w:rPr>
          <w:rFonts w:ascii="ＭＳ ゴシック" w:eastAsia="ＭＳ ゴシック" w:hAnsi="ＭＳ ゴシック" w:hint="eastAsia"/>
          <w:sz w:val="21"/>
        </w:rPr>
      </w:pPr>
      <w:r>
        <w:rPr>
          <w:rFonts w:ascii="ＭＳ ゴシック" w:eastAsia="ＭＳ ゴシック" w:hAnsi="ＭＳ ゴシック" w:hint="eastAsia"/>
          <w:sz w:val="21"/>
        </w:rPr>
        <w:t>治療後の合併症</w:t>
      </w:r>
    </w:p>
    <w:p w:rsidR="00B3037B" w:rsidRDefault="00B3037B" w:rsidP="00B3037B">
      <w:pPr>
        <w:ind w:left="555"/>
        <w:rPr>
          <w:rFonts w:ascii="ＭＳ ゴシック" w:eastAsia="ＭＳ ゴシック" w:hAnsi="ＭＳ ゴシック" w:hint="eastAsia"/>
          <w:sz w:val="21"/>
        </w:rPr>
      </w:pPr>
      <w:r>
        <w:rPr>
          <w:rFonts w:ascii="ＭＳ ゴシック" w:eastAsia="ＭＳ ゴシック" w:hAnsi="ＭＳ ゴシック" w:hint="eastAsia"/>
          <w:sz w:val="21"/>
        </w:rPr>
        <w:t>・輸入脚症候群</w:t>
      </w:r>
    </w:p>
    <w:p w:rsidR="001F71B7"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Blind loopで腸内容が停滞し，細菌が増殖</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脂肪吸収障害とビタミンB12欠乏性貧血</w:t>
      </w:r>
    </w:p>
    <w:p w:rsidR="00B3037B" w:rsidRP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 ダンピング症候群</w:t>
      </w:r>
    </w:p>
    <w:p w:rsidR="00B3037B" w:rsidRP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早期ダンピング症候群</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症状</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食事後３０分程度で腹痛，嘔吐，頻脈</w:t>
      </w:r>
      <w:r>
        <w:rPr>
          <w:rFonts w:ascii="ＭＳ ゴシック" w:eastAsia="ＭＳ ゴシック" w:hAnsi="ＭＳ ゴシック" w:hint="eastAsia"/>
          <w:sz w:val="21"/>
        </w:rPr>
        <w:t>、</w:t>
      </w:r>
      <w:r w:rsidRPr="00B3037B">
        <w:rPr>
          <w:rFonts w:ascii="ＭＳ ゴシック" w:eastAsia="ＭＳ ゴシック" w:hAnsi="ＭＳ ゴシック" w:hint="eastAsia"/>
          <w:sz w:val="21"/>
        </w:rPr>
        <w:t>発汗，顔面紅潮</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メカニズム</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食物流入による消化管ホルモン分泌</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食物流入のため細胞外液が腸管内へ</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（循環血漿量の低下）</w:t>
      </w:r>
    </w:p>
    <w:p w:rsidR="00B3037B" w:rsidRPr="00B3037B" w:rsidRDefault="00B3037B" w:rsidP="00B3037B">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後期ダンピング症候群</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症状</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食後</w:t>
      </w:r>
      <w:r w:rsidRPr="00B3037B">
        <w:rPr>
          <w:rFonts w:ascii="ＭＳ ゴシック" w:eastAsia="ＭＳ ゴシック" w:hAnsi="ＭＳ ゴシック"/>
          <w:sz w:val="21"/>
        </w:rPr>
        <w:t>2</w:t>
      </w:r>
      <w:r w:rsidRPr="00B3037B">
        <w:rPr>
          <w:rFonts w:ascii="ＭＳ ゴシック" w:eastAsia="ＭＳ ゴシック" w:hAnsi="ＭＳ ゴシック" w:hint="eastAsia"/>
          <w:sz w:val="21"/>
        </w:rPr>
        <w:t>−</w:t>
      </w:r>
      <w:r w:rsidRPr="00B3037B">
        <w:rPr>
          <w:rFonts w:ascii="ＭＳ ゴシック" w:eastAsia="ＭＳ ゴシック" w:hAnsi="ＭＳ ゴシック"/>
          <w:sz w:val="21"/>
        </w:rPr>
        <w:t>3</w:t>
      </w:r>
      <w:r w:rsidRPr="00B3037B">
        <w:rPr>
          <w:rFonts w:ascii="ＭＳ ゴシック" w:eastAsia="ＭＳ ゴシック" w:hAnsi="ＭＳ ゴシック" w:hint="eastAsia"/>
          <w:sz w:val="21"/>
        </w:rPr>
        <w:t>時間で脱力感，めまい，冷汗，動悸，手指振戦</w:t>
      </w:r>
    </w:p>
    <w:p w:rsidR="00B3037B" w:rsidRPr="00B3037B" w:rsidRDefault="00B3037B" w:rsidP="00B3037B">
      <w:pPr>
        <w:rPr>
          <w:rFonts w:ascii="ＭＳ ゴシック" w:eastAsia="ＭＳ ゴシック" w:hAnsi="ＭＳ ゴシック" w:hint="eastAsia"/>
          <w:sz w:val="21"/>
        </w:rPr>
      </w:pPr>
      <w:r w:rsidRPr="00B3037B">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sidRPr="00B3037B">
        <w:rPr>
          <w:rFonts w:ascii="ＭＳ ゴシック" w:eastAsia="ＭＳ ゴシック" w:hAnsi="ＭＳ ゴシック" w:hint="eastAsia"/>
          <w:sz w:val="21"/>
        </w:rPr>
        <w:t>メカニズム</w:t>
      </w:r>
    </w:p>
    <w:p w:rsidR="00B3037B" w:rsidRPr="00B3037B" w:rsidRDefault="00B3037B" w:rsidP="00B3037B">
      <w:pPr>
        <w:rPr>
          <w:rFonts w:ascii="ＭＳ ゴシック" w:eastAsia="ＭＳ ゴシック" w:hAnsi="ＭＳ ゴシック"/>
          <w:sz w:val="21"/>
        </w:rPr>
      </w:pPr>
      <w:r w:rsidRPr="00B3037B">
        <w:rPr>
          <w:rFonts w:ascii="ＭＳ ゴシック" w:eastAsia="ＭＳ ゴシック" w:hAnsi="ＭＳ ゴシック" w:hint="eastAsia"/>
          <w:sz w:val="21"/>
        </w:rPr>
        <w:t xml:space="preserve">　　　　インスリン過剰分泌⇨低血糖</w:t>
      </w:r>
      <w:bookmarkStart w:id="1" w:name="_GoBack"/>
      <w:bookmarkEnd w:id="1"/>
    </w:p>
    <w:p w:rsidR="00B3037B" w:rsidRDefault="00B3037B" w:rsidP="00B3037B">
      <w:pPr>
        <w:rPr>
          <w:rFonts w:ascii="ＭＳ ゴシック" w:eastAsia="ＭＳ ゴシック" w:hAnsi="ＭＳ ゴシック" w:hint="eastAsia"/>
          <w:sz w:val="21"/>
        </w:rPr>
      </w:pPr>
      <w:r>
        <w:rPr>
          <w:rFonts w:ascii="ＭＳ ゴシック" w:eastAsia="ＭＳ ゴシック" w:hAnsi="ＭＳ ゴシック"/>
          <w:noProof/>
          <w:sz w:val="21"/>
        </w:rPr>
        <w:drawing>
          <wp:inline distT="0" distB="0" distL="0" distR="0">
            <wp:extent cx="3596197" cy="2697332"/>
            <wp:effectExtent l="0" t="0" r="10795" b="0"/>
            <wp:docPr id="17" name="図 8" descr="胃手術後合併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胃手術後合併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197" cy="2697332"/>
                    </a:xfrm>
                    <a:prstGeom prst="rect">
                      <a:avLst/>
                    </a:prstGeom>
                    <a:noFill/>
                    <a:ln>
                      <a:noFill/>
                    </a:ln>
                  </pic:spPr>
                </pic:pic>
              </a:graphicData>
            </a:graphic>
          </wp:inline>
        </w:drawing>
      </w:r>
    </w:p>
    <w:sectPr w:rsidR="00B3037B" w:rsidSect="003913EF">
      <w:footerReference w:type="even" r:id="rId25"/>
      <w:footerReference w:type="default" r:id="rId26"/>
      <w:pgSz w:w="11900" w:h="16840"/>
      <w:pgMar w:top="1418" w:right="1134" w:bottom="1418"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1B7" w:rsidRDefault="001F71B7" w:rsidP="008E0735">
      <w:r>
        <w:separator/>
      </w:r>
    </w:p>
  </w:endnote>
  <w:endnote w:type="continuationSeparator" w:id="0">
    <w:p w:rsidR="001F71B7" w:rsidRDefault="001F71B7" w:rsidP="008E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B7" w:rsidRDefault="001F71B7" w:rsidP="008E073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F71B7" w:rsidRDefault="001F71B7">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1B7" w:rsidRDefault="001F71B7" w:rsidP="008E073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3037B">
      <w:rPr>
        <w:rStyle w:val="a7"/>
        <w:noProof/>
      </w:rPr>
      <w:t>1</w:t>
    </w:r>
    <w:r>
      <w:rPr>
        <w:rStyle w:val="a7"/>
      </w:rPr>
      <w:fldChar w:fldCharType="end"/>
    </w:r>
  </w:p>
  <w:p w:rsidR="001F71B7" w:rsidRDefault="001F71B7">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1B7" w:rsidRDefault="001F71B7" w:rsidP="008E0735">
      <w:r>
        <w:separator/>
      </w:r>
    </w:p>
  </w:footnote>
  <w:footnote w:type="continuationSeparator" w:id="0">
    <w:p w:rsidR="001F71B7" w:rsidRDefault="001F71B7" w:rsidP="008E07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5152"/>
    <w:multiLevelType w:val="hybridMultilevel"/>
    <w:tmpl w:val="B5BEE902"/>
    <w:lvl w:ilvl="0" w:tplc="FFFFFFFF">
      <w:start w:val="1"/>
      <w:numFmt w:val="decimalEnclosedCircle"/>
      <w:lvlText w:val="%1"/>
      <w:lvlJc w:val="left"/>
      <w:pPr>
        <w:ind w:left="555" w:hanging="360"/>
      </w:pPr>
      <w:rPr>
        <w:rFonts w:hint="default"/>
      </w:rPr>
    </w:lvl>
    <w:lvl w:ilvl="1" w:tplc="FFFFFFFF">
      <w:start w:val="4"/>
      <w:numFmt w:val="bullet"/>
      <w:suff w:val="space"/>
      <w:lvlText w:val="・"/>
      <w:lvlJc w:val="left"/>
      <w:pPr>
        <w:ind w:left="815" w:hanging="200"/>
      </w:pPr>
      <w:rPr>
        <w:rFonts w:ascii="Times New Roman" w:eastAsia="ＭＳ ゴシック" w:hAnsi="Times New Roman" w:hint="default"/>
      </w:rPr>
    </w:lvl>
    <w:lvl w:ilvl="2" w:tplc="FFFFFFFF" w:tentative="1">
      <w:start w:val="1"/>
      <w:numFmt w:val="decimalEnclosedCircle"/>
      <w:lvlText w:val="%3"/>
      <w:lvlJc w:val="left"/>
      <w:pPr>
        <w:ind w:left="1455" w:hanging="420"/>
      </w:pPr>
    </w:lvl>
    <w:lvl w:ilvl="3" w:tplc="FFFFFFFF" w:tentative="1">
      <w:start w:val="1"/>
      <w:numFmt w:val="decimal"/>
      <w:lvlText w:val="%4."/>
      <w:lvlJc w:val="left"/>
      <w:pPr>
        <w:ind w:left="1875" w:hanging="420"/>
      </w:pPr>
    </w:lvl>
    <w:lvl w:ilvl="4" w:tplc="FFFFFFFF" w:tentative="1">
      <w:start w:val="1"/>
      <w:numFmt w:val="aiueoFullWidth"/>
      <w:lvlText w:val="(%5)"/>
      <w:lvlJc w:val="left"/>
      <w:pPr>
        <w:ind w:left="2295" w:hanging="420"/>
      </w:pPr>
    </w:lvl>
    <w:lvl w:ilvl="5" w:tplc="FFFFFFFF" w:tentative="1">
      <w:start w:val="1"/>
      <w:numFmt w:val="decimalEnclosedCircle"/>
      <w:lvlText w:val="%6"/>
      <w:lvlJc w:val="left"/>
      <w:pPr>
        <w:ind w:left="2715" w:hanging="420"/>
      </w:pPr>
    </w:lvl>
    <w:lvl w:ilvl="6" w:tplc="FFFFFFFF" w:tentative="1">
      <w:start w:val="1"/>
      <w:numFmt w:val="decimal"/>
      <w:lvlText w:val="%7."/>
      <w:lvlJc w:val="left"/>
      <w:pPr>
        <w:ind w:left="3135" w:hanging="420"/>
      </w:pPr>
    </w:lvl>
    <w:lvl w:ilvl="7" w:tplc="FFFFFFFF" w:tentative="1">
      <w:start w:val="1"/>
      <w:numFmt w:val="aiueoFullWidth"/>
      <w:lvlText w:val="(%8)"/>
      <w:lvlJc w:val="left"/>
      <w:pPr>
        <w:ind w:left="3555" w:hanging="420"/>
      </w:pPr>
    </w:lvl>
    <w:lvl w:ilvl="8" w:tplc="FFFFFFFF" w:tentative="1">
      <w:start w:val="1"/>
      <w:numFmt w:val="decimalEnclosedCircle"/>
      <w:lvlText w:val="%9"/>
      <w:lvlJc w:val="left"/>
      <w:pPr>
        <w:ind w:left="3975" w:hanging="420"/>
      </w:pPr>
    </w:lvl>
  </w:abstractNum>
  <w:abstractNum w:abstractNumId="1">
    <w:nsid w:val="18BA3A8B"/>
    <w:multiLevelType w:val="hybridMultilevel"/>
    <w:tmpl w:val="B5BEE902"/>
    <w:lvl w:ilvl="0" w:tplc="FFFFFFFF">
      <w:start w:val="1"/>
      <w:numFmt w:val="decimalEnclosedCircle"/>
      <w:lvlText w:val="%1"/>
      <w:lvlJc w:val="left"/>
      <w:pPr>
        <w:ind w:left="555" w:hanging="360"/>
      </w:pPr>
      <w:rPr>
        <w:rFonts w:hint="default"/>
      </w:rPr>
    </w:lvl>
    <w:lvl w:ilvl="1" w:tplc="FFFFFFFF">
      <w:start w:val="4"/>
      <w:numFmt w:val="bullet"/>
      <w:suff w:val="space"/>
      <w:lvlText w:val="・"/>
      <w:lvlJc w:val="left"/>
      <w:pPr>
        <w:ind w:left="815" w:hanging="200"/>
      </w:pPr>
      <w:rPr>
        <w:rFonts w:ascii="Times New Roman" w:eastAsia="ＭＳ ゴシック" w:hAnsi="Times New Roman" w:hint="default"/>
      </w:rPr>
    </w:lvl>
    <w:lvl w:ilvl="2" w:tplc="FFFFFFFF" w:tentative="1">
      <w:start w:val="1"/>
      <w:numFmt w:val="decimalEnclosedCircle"/>
      <w:lvlText w:val="%3"/>
      <w:lvlJc w:val="left"/>
      <w:pPr>
        <w:ind w:left="1455" w:hanging="420"/>
      </w:pPr>
    </w:lvl>
    <w:lvl w:ilvl="3" w:tplc="FFFFFFFF" w:tentative="1">
      <w:start w:val="1"/>
      <w:numFmt w:val="decimal"/>
      <w:lvlText w:val="%4."/>
      <w:lvlJc w:val="left"/>
      <w:pPr>
        <w:ind w:left="1875" w:hanging="420"/>
      </w:pPr>
    </w:lvl>
    <w:lvl w:ilvl="4" w:tplc="FFFFFFFF" w:tentative="1">
      <w:start w:val="1"/>
      <w:numFmt w:val="aiueoFullWidth"/>
      <w:lvlText w:val="(%5)"/>
      <w:lvlJc w:val="left"/>
      <w:pPr>
        <w:ind w:left="2295" w:hanging="420"/>
      </w:pPr>
    </w:lvl>
    <w:lvl w:ilvl="5" w:tplc="FFFFFFFF" w:tentative="1">
      <w:start w:val="1"/>
      <w:numFmt w:val="decimalEnclosedCircle"/>
      <w:lvlText w:val="%6"/>
      <w:lvlJc w:val="left"/>
      <w:pPr>
        <w:ind w:left="2715" w:hanging="420"/>
      </w:pPr>
    </w:lvl>
    <w:lvl w:ilvl="6" w:tplc="FFFFFFFF" w:tentative="1">
      <w:start w:val="1"/>
      <w:numFmt w:val="decimal"/>
      <w:lvlText w:val="%7."/>
      <w:lvlJc w:val="left"/>
      <w:pPr>
        <w:ind w:left="3135" w:hanging="420"/>
      </w:pPr>
    </w:lvl>
    <w:lvl w:ilvl="7" w:tplc="FFFFFFFF" w:tentative="1">
      <w:start w:val="1"/>
      <w:numFmt w:val="aiueoFullWidth"/>
      <w:lvlText w:val="(%8)"/>
      <w:lvlJc w:val="left"/>
      <w:pPr>
        <w:ind w:left="3555" w:hanging="420"/>
      </w:pPr>
    </w:lvl>
    <w:lvl w:ilvl="8" w:tplc="FFFFFFFF" w:tentative="1">
      <w:start w:val="1"/>
      <w:numFmt w:val="decimalEnclosedCircle"/>
      <w:lvlText w:val="%9"/>
      <w:lvlJc w:val="left"/>
      <w:pPr>
        <w:ind w:left="3975" w:hanging="420"/>
      </w:pPr>
    </w:lvl>
  </w:abstractNum>
  <w:abstractNum w:abstractNumId="2">
    <w:nsid w:val="2A53750C"/>
    <w:multiLevelType w:val="hybridMultilevel"/>
    <w:tmpl w:val="B5BEE902"/>
    <w:lvl w:ilvl="0" w:tplc="FFFFFFFF">
      <w:start w:val="1"/>
      <w:numFmt w:val="decimalEnclosedCircle"/>
      <w:lvlText w:val="%1"/>
      <w:lvlJc w:val="left"/>
      <w:pPr>
        <w:ind w:left="555" w:hanging="360"/>
      </w:pPr>
      <w:rPr>
        <w:rFonts w:hint="default"/>
      </w:rPr>
    </w:lvl>
    <w:lvl w:ilvl="1" w:tplc="FFFFFFFF">
      <w:start w:val="4"/>
      <w:numFmt w:val="bullet"/>
      <w:suff w:val="space"/>
      <w:lvlText w:val="・"/>
      <w:lvlJc w:val="left"/>
      <w:pPr>
        <w:ind w:left="815" w:hanging="200"/>
      </w:pPr>
      <w:rPr>
        <w:rFonts w:ascii="Times New Roman" w:eastAsia="ＭＳ ゴシック" w:hAnsi="Times New Roman" w:hint="default"/>
      </w:rPr>
    </w:lvl>
    <w:lvl w:ilvl="2" w:tplc="FFFFFFFF" w:tentative="1">
      <w:start w:val="1"/>
      <w:numFmt w:val="decimalEnclosedCircle"/>
      <w:lvlText w:val="%3"/>
      <w:lvlJc w:val="left"/>
      <w:pPr>
        <w:ind w:left="1455" w:hanging="420"/>
      </w:pPr>
    </w:lvl>
    <w:lvl w:ilvl="3" w:tplc="FFFFFFFF" w:tentative="1">
      <w:start w:val="1"/>
      <w:numFmt w:val="decimal"/>
      <w:lvlText w:val="%4."/>
      <w:lvlJc w:val="left"/>
      <w:pPr>
        <w:ind w:left="1875" w:hanging="420"/>
      </w:pPr>
    </w:lvl>
    <w:lvl w:ilvl="4" w:tplc="FFFFFFFF" w:tentative="1">
      <w:start w:val="1"/>
      <w:numFmt w:val="aiueoFullWidth"/>
      <w:lvlText w:val="(%5)"/>
      <w:lvlJc w:val="left"/>
      <w:pPr>
        <w:ind w:left="2295" w:hanging="420"/>
      </w:pPr>
    </w:lvl>
    <w:lvl w:ilvl="5" w:tplc="FFFFFFFF" w:tentative="1">
      <w:start w:val="1"/>
      <w:numFmt w:val="decimalEnclosedCircle"/>
      <w:lvlText w:val="%6"/>
      <w:lvlJc w:val="left"/>
      <w:pPr>
        <w:ind w:left="2715" w:hanging="420"/>
      </w:pPr>
    </w:lvl>
    <w:lvl w:ilvl="6" w:tplc="FFFFFFFF" w:tentative="1">
      <w:start w:val="1"/>
      <w:numFmt w:val="decimal"/>
      <w:lvlText w:val="%7."/>
      <w:lvlJc w:val="left"/>
      <w:pPr>
        <w:ind w:left="3135" w:hanging="420"/>
      </w:pPr>
    </w:lvl>
    <w:lvl w:ilvl="7" w:tplc="FFFFFFFF" w:tentative="1">
      <w:start w:val="1"/>
      <w:numFmt w:val="aiueoFullWidth"/>
      <w:lvlText w:val="(%8)"/>
      <w:lvlJc w:val="left"/>
      <w:pPr>
        <w:ind w:left="3555" w:hanging="420"/>
      </w:pPr>
    </w:lvl>
    <w:lvl w:ilvl="8" w:tplc="FFFFFFFF" w:tentative="1">
      <w:start w:val="1"/>
      <w:numFmt w:val="decimalEnclosedCircle"/>
      <w:lvlText w:val="%9"/>
      <w:lvlJc w:val="left"/>
      <w:pPr>
        <w:ind w:left="3975"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3EF"/>
    <w:rsid w:val="001F71B7"/>
    <w:rsid w:val="002F4F3E"/>
    <w:rsid w:val="003913EF"/>
    <w:rsid w:val="004C7314"/>
    <w:rsid w:val="008E0735"/>
    <w:rsid w:val="00B3037B"/>
    <w:rsid w:val="00F62B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3EF"/>
    <w:pPr>
      <w:widowControl w:val="0"/>
      <w:suppressAutoHyphens/>
      <w:jc w:val="both"/>
    </w:pPr>
    <w:rPr>
      <w:rFonts w:ascii="Century" w:eastAsia="ＭＳ 明朝" w:hAnsi="Century" w:cs="Times New Roman"/>
      <w:kern w:val="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3EF"/>
    <w:rPr>
      <w:rFonts w:ascii="ヒラギノ角ゴ ProN W3" w:eastAsia="ヒラギノ角ゴ ProN W3"/>
      <w:sz w:val="18"/>
      <w:szCs w:val="18"/>
    </w:rPr>
  </w:style>
  <w:style w:type="character" w:customStyle="1" w:styleId="a4">
    <w:name w:val="吹き出し (文字)"/>
    <w:basedOn w:val="a0"/>
    <w:link w:val="a3"/>
    <w:uiPriority w:val="99"/>
    <w:semiHidden/>
    <w:rsid w:val="003913EF"/>
    <w:rPr>
      <w:rFonts w:ascii="ヒラギノ角ゴ ProN W3" w:eastAsia="ヒラギノ角ゴ ProN W3" w:hAnsi="Century" w:cs="Times New Roman"/>
      <w:kern w:val="1"/>
      <w:sz w:val="18"/>
      <w:szCs w:val="18"/>
    </w:rPr>
  </w:style>
  <w:style w:type="paragraph" w:styleId="a5">
    <w:name w:val="footer"/>
    <w:basedOn w:val="a"/>
    <w:link w:val="a6"/>
    <w:uiPriority w:val="99"/>
    <w:unhideWhenUsed/>
    <w:rsid w:val="008E0735"/>
    <w:pPr>
      <w:tabs>
        <w:tab w:val="center" w:pos="4252"/>
        <w:tab w:val="right" w:pos="8504"/>
      </w:tabs>
      <w:snapToGrid w:val="0"/>
    </w:pPr>
  </w:style>
  <w:style w:type="character" w:customStyle="1" w:styleId="a6">
    <w:name w:val="フッター (文字)"/>
    <w:basedOn w:val="a0"/>
    <w:link w:val="a5"/>
    <w:uiPriority w:val="99"/>
    <w:rsid w:val="008E0735"/>
    <w:rPr>
      <w:rFonts w:ascii="Century" w:eastAsia="ＭＳ 明朝" w:hAnsi="Century" w:cs="Times New Roman"/>
      <w:kern w:val="1"/>
      <w:szCs w:val="20"/>
    </w:rPr>
  </w:style>
  <w:style w:type="character" w:styleId="a7">
    <w:name w:val="page number"/>
    <w:basedOn w:val="a0"/>
    <w:uiPriority w:val="99"/>
    <w:semiHidden/>
    <w:unhideWhenUsed/>
    <w:rsid w:val="008E07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3EF"/>
    <w:pPr>
      <w:widowControl w:val="0"/>
      <w:suppressAutoHyphens/>
      <w:jc w:val="both"/>
    </w:pPr>
    <w:rPr>
      <w:rFonts w:ascii="Century" w:eastAsia="ＭＳ 明朝" w:hAnsi="Century" w:cs="Times New Roman"/>
      <w:kern w:val="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3EF"/>
    <w:rPr>
      <w:rFonts w:ascii="ヒラギノ角ゴ ProN W3" w:eastAsia="ヒラギノ角ゴ ProN W3"/>
      <w:sz w:val="18"/>
      <w:szCs w:val="18"/>
    </w:rPr>
  </w:style>
  <w:style w:type="character" w:customStyle="1" w:styleId="a4">
    <w:name w:val="吹き出し (文字)"/>
    <w:basedOn w:val="a0"/>
    <w:link w:val="a3"/>
    <w:uiPriority w:val="99"/>
    <w:semiHidden/>
    <w:rsid w:val="003913EF"/>
    <w:rPr>
      <w:rFonts w:ascii="ヒラギノ角ゴ ProN W3" w:eastAsia="ヒラギノ角ゴ ProN W3" w:hAnsi="Century" w:cs="Times New Roman"/>
      <w:kern w:val="1"/>
      <w:sz w:val="18"/>
      <w:szCs w:val="18"/>
    </w:rPr>
  </w:style>
  <w:style w:type="paragraph" w:styleId="a5">
    <w:name w:val="footer"/>
    <w:basedOn w:val="a"/>
    <w:link w:val="a6"/>
    <w:uiPriority w:val="99"/>
    <w:unhideWhenUsed/>
    <w:rsid w:val="008E0735"/>
    <w:pPr>
      <w:tabs>
        <w:tab w:val="center" w:pos="4252"/>
        <w:tab w:val="right" w:pos="8504"/>
      </w:tabs>
      <w:snapToGrid w:val="0"/>
    </w:pPr>
  </w:style>
  <w:style w:type="character" w:customStyle="1" w:styleId="a6">
    <w:name w:val="フッター (文字)"/>
    <w:basedOn w:val="a0"/>
    <w:link w:val="a5"/>
    <w:uiPriority w:val="99"/>
    <w:rsid w:val="008E0735"/>
    <w:rPr>
      <w:rFonts w:ascii="Century" w:eastAsia="ＭＳ 明朝" w:hAnsi="Century" w:cs="Times New Roman"/>
      <w:kern w:val="1"/>
      <w:szCs w:val="20"/>
    </w:rPr>
  </w:style>
  <w:style w:type="character" w:styleId="a7">
    <w:name w:val="page number"/>
    <w:basedOn w:val="a0"/>
    <w:uiPriority w:val="99"/>
    <w:semiHidden/>
    <w:unhideWhenUsed/>
    <w:rsid w:val="008E0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540</Words>
  <Characters>3079</Characters>
  <Application>Microsoft Macintosh Word</Application>
  <DocSecurity>0</DocSecurity>
  <Lines>25</Lines>
  <Paragraphs>7</Paragraphs>
  <ScaleCrop>false</ScaleCrop>
  <Company>hoku-iryo-u.ac.jp</Company>
  <LinksUpToDate>false</LinksUpToDate>
  <CharactersWithSpaces>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masanobu masanobu</dc:creator>
  <cp:keywords/>
  <dc:description/>
  <cp:lastModifiedBy>masanobu masanobu</cp:lastModifiedBy>
  <cp:revision>2</cp:revision>
  <dcterms:created xsi:type="dcterms:W3CDTF">2016-03-01T05:34:00Z</dcterms:created>
  <dcterms:modified xsi:type="dcterms:W3CDTF">2016-03-01T05:34:00Z</dcterms:modified>
</cp:coreProperties>
</file>